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431D1514"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245C24">
        <w:rPr>
          <w:rFonts w:ascii="Arial" w:eastAsia="Tahoma" w:hAnsi="Arial" w:cs="Arial"/>
          <w:b/>
          <w:bCs/>
          <w:kern w:val="0"/>
          <w:sz w:val="22"/>
          <w:szCs w:val="22"/>
        </w:rPr>
        <w:t>7</w:t>
      </w:r>
      <w:r w:rsidR="008A5760">
        <w:rPr>
          <w:rFonts w:ascii="Arial" w:eastAsia="Tahoma" w:hAnsi="Arial" w:cs="Arial"/>
          <w:b/>
          <w:bCs/>
          <w:kern w:val="0"/>
          <w:sz w:val="22"/>
          <w:szCs w:val="22"/>
        </w:rPr>
        <w:t>bis</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305C30">
        <w:rPr>
          <w:rFonts w:ascii="Arial" w:eastAsia="Tahoma" w:hAnsi="Arial" w:cs="Arial"/>
          <w:b/>
          <w:bCs/>
          <w:kern w:val="0"/>
          <w:sz w:val="22"/>
          <w:szCs w:val="22"/>
        </w:rPr>
        <w:t>240</w:t>
      </w:r>
      <w:r w:rsidR="0065083A" w:rsidRPr="0065083A">
        <w:rPr>
          <w:rFonts w:ascii="Arial" w:eastAsia="Tahoma" w:hAnsi="Arial" w:cs="Arial" w:hint="eastAsia"/>
          <w:b/>
          <w:bCs/>
          <w:kern w:val="0"/>
          <w:sz w:val="22"/>
          <w:szCs w:val="22"/>
        </w:rPr>
        <w:t>8102</w:t>
      </w:r>
    </w:p>
    <w:p w14:paraId="39EA01E6" w14:textId="15F12E44" w:rsidR="00541641" w:rsidRPr="00D8388D" w:rsidRDefault="008A5760" w:rsidP="00541641">
      <w:pPr>
        <w:widowControl/>
        <w:tabs>
          <w:tab w:val="left" w:pos="1979"/>
        </w:tabs>
        <w:spacing w:after="180"/>
        <w:jc w:val="left"/>
        <w:rPr>
          <w:rFonts w:ascii="Arial" w:eastAsia="Tahoma" w:hAnsi="Arial" w:cs="Arial"/>
          <w:b/>
          <w:bCs/>
          <w:kern w:val="0"/>
          <w:sz w:val="22"/>
          <w:szCs w:val="22"/>
        </w:rPr>
      </w:pPr>
      <w:r>
        <w:rPr>
          <w:rFonts w:ascii="Arial" w:eastAsia="MS Mincho" w:hAnsi="Arial"/>
          <w:b/>
          <w:sz w:val="22"/>
          <w:szCs w:val="22"/>
          <w:lang w:val="en-GB"/>
        </w:rPr>
        <w:t>Hefei</w:t>
      </w:r>
      <w:r w:rsidR="002815DB" w:rsidRPr="00E60DD0">
        <w:rPr>
          <w:rFonts w:ascii="Arial" w:eastAsia="MS Mincho" w:hAnsi="Arial"/>
          <w:b/>
          <w:sz w:val="22"/>
          <w:szCs w:val="22"/>
          <w:lang w:val="en-GB"/>
        </w:rPr>
        <w:t>,</w:t>
      </w:r>
      <w:r>
        <w:rPr>
          <w:rFonts w:ascii="Arial" w:eastAsia="MS Mincho" w:hAnsi="Arial"/>
          <w:b/>
          <w:sz w:val="22"/>
          <w:szCs w:val="22"/>
          <w:lang w:val="en-GB"/>
        </w:rPr>
        <w:t xml:space="preserve"> China,</w:t>
      </w:r>
      <w:r w:rsidR="002815DB">
        <w:rPr>
          <w:rFonts w:ascii="Arial" w:eastAsia="MS Mincho" w:hAnsi="Arial"/>
          <w:b/>
          <w:sz w:val="22"/>
          <w:szCs w:val="22"/>
          <w:lang w:val="de-DE"/>
        </w:rPr>
        <w:t xml:space="preserve"> </w:t>
      </w:r>
      <w:r w:rsidR="002815DB">
        <w:rPr>
          <w:rFonts w:ascii="Arial" w:eastAsia="等线" w:hAnsi="Arial" w:cs="Arial" w:hint="eastAsia"/>
          <w:b/>
          <w:sz w:val="22"/>
          <w:szCs w:val="22"/>
          <w:lang w:val="en-GB"/>
        </w:rPr>
        <w:t>1</w:t>
      </w:r>
      <w:r>
        <w:rPr>
          <w:rFonts w:ascii="Arial" w:eastAsia="等线" w:hAnsi="Arial" w:cs="Arial"/>
          <w:b/>
          <w:sz w:val="22"/>
          <w:szCs w:val="22"/>
          <w:lang w:val="en-GB"/>
        </w:rPr>
        <w:t>4</w:t>
      </w:r>
      <w:r w:rsidR="002815DB" w:rsidRPr="00FD308A">
        <w:rPr>
          <w:rFonts w:ascii="Arial" w:eastAsia="MS Mincho" w:hAnsi="Arial" w:cs="Arial"/>
          <w:b/>
          <w:sz w:val="22"/>
          <w:szCs w:val="22"/>
          <w:vertAlign w:val="superscript"/>
          <w:lang w:val="en-GB"/>
        </w:rPr>
        <w:t>t</w:t>
      </w:r>
      <w:r w:rsidR="002815DB">
        <w:rPr>
          <w:rFonts w:ascii="Arial" w:eastAsia="MS Mincho" w:hAnsi="Arial" w:cs="Arial"/>
          <w:b/>
          <w:sz w:val="22"/>
          <w:szCs w:val="22"/>
          <w:vertAlign w:val="superscript"/>
          <w:lang w:val="en-GB"/>
        </w:rPr>
        <w:t>h</w:t>
      </w:r>
      <w:r w:rsidR="002815DB" w:rsidRPr="00FD308A">
        <w:rPr>
          <w:rFonts w:ascii="Arial" w:eastAsia="MS Mincho" w:hAnsi="Arial" w:cs="Arial"/>
          <w:b/>
          <w:sz w:val="22"/>
          <w:szCs w:val="22"/>
          <w:lang w:val="en-GB"/>
        </w:rPr>
        <w:t xml:space="preserve"> </w:t>
      </w:r>
      <w:r>
        <w:rPr>
          <w:rFonts w:ascii="Arial" w:eastAsia="等线" w:hAnsi="Arial" w:cs="Arial"/>
          <w:b/>
          <w:sz w:val="22"/>
          <w:szCs w:val="22"/>
          <w:lang w:val="en-GB"/>
        </w:rPr>
        <w:t>Oct</w:t>
      </w:r>
      <w:r w:rsidR="002815DB">
        <w:rPr>
          <w:rFonts w:ascii="Arial" w:eastAsia="Tahoma" w:hAnsi="Arial" w:cs="Arial"/>
          <w:b/>
          <w:bCs/>
          <w:sz w:val="22"/>
          <w:szCs w:val="22"/>
        </w:rPr>
        <w:t xml:space="preserve">. </w:t>
      </w:r>
      <w:r w:rsidR="002815DB" w:rsidRPr="00FD308A">
        <w:rPr>
          <w:rFonts w:ascii="Arial" w:eastAsia="MS Mincho" w:hAnsi="Arial" w:cs="Arial"/>
          <w:b/>
          <w:sz w:val="22"/>
          <w:szCs w:val="22"/>
          <w:lang w:val="en-GB"/>
        </w:rPr>
        <w:t xml:space="preserve">– </w:t>
      </w:r>
      <w:r>
        <w:rPr>
          <w:rFonts w:ascii="Arial" w:eastAsia="等线" w:hAnsi="Arial" w:cs="Arial"/>
          <w:b/>
          <w:sz w:val="22"/>
          <w:szCs w:val="22"/>
          <w:lang w:val="en-GB"/>
        </w:rPr>
        <w:t>18</w:t>
      </w:r>
      <w:r w:rsidR="00EE1FF9">
        <w:rPr>
          <w:rFonts w:ascii="Arial" w:eastAsia="等线" w:hAnsi="Arial" w:cs="Arial"/>
          <w:b/>
          <w:sz w:val="22"/>
          <w:szCs w:val="22"/>
          <w:vertAlign w:val="superscript"/>
          <w:lang w:val="en-GB"/>
        </w:rPr>
        <w:t>th</w:t>
      </w:r>
      <w:r w:rsidR="002815DB" w:rsidRPr="00FD308A">
        <w:rPr>
          <w:rFonts w:ascii="Arial" w:eastAsia="MS Mincho" w:hAnsi="Arial" w:cs="Arial"/>
          <w:b/>
          <w:sz w:val="22"/>
          <w:szCs w:val="22"/>
          <w:lang w:val="en-GB"/>
        </w:rPr>
        <w:t xml:space="preserve"> </w:t>
      </w:r>
      <w:r>
        <w:rPr>
          <w:rFonts w:ascii="Arial" w:eastAsia="等线" w:hAnsi="Arial" w:cs="Arial"/>
          <w:b/>
          <w:sz w:val="22"/>
          <w:szCs w:val="22"/>
          <w:lang w:val="en-GB"/>
        </w:rPr>
        <w:t>Oct</w:t>
      </w:r>
      <w:r w:rsidR="002815DB">
        <w:rPr>
          <w:rFonts w:ascii="Arial" w:eastAsia="Tahoma" w:hAnsi="Arial" w:cs="Arial"/>
          <w:b/>
          <w:bCs/>
          <w:sz w:val="22"/>
          <w:szCs w:val="22"/>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319BF14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537A">
        <w:rPr>
          <w:rFonts w:ascii="Arial" w:eastAsia="宋体" w:hAnsi="Arial" w:cs="Times New Roman"/>
          <w:b/>
          <w:kern w:val="0"/>
          <w:sz w:val="22"/>
          <w:szCs w:val="22"/>
        </w:rPr>
        <w:t>8.5.4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6088A50B"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537A" w:rsidRPr="0020537A">
        <w:rPr>
          <w:rFonts w:ascii="Arial" w:eastAsia="宋体" w:hAnsi="Arial" w:cs="Times New Roman"/>
          <w:b/>
          <w:kern w:val="0"/>
          <w:sz w:val="22"/>
          <w:szCs w:val="22"/>
        </w:rPr>
        <w:t xml:space="preserve">Discussion on adaptation </w:t>
      </w:r>
      <w:r w:rsidR="00EE1FF9">
        <w:rPr>
          <w:rFonts w:ascii="Arial" w:eastAsia="宋体" w:hAnsi="Arial" w:cs="Times New Roman"/>
          <w:b/>
          <w:kern w:val="0"/>
          <w:sz w:val="22"/>
          <w:szCs w:val="22"/>
        </w:rPr>
        <w:t>of</w:t>
      </w:r>
      <w:r w:rsidR="00EE1FF9" w:rsidRPr="0020537A">
        <w:rPr>
          <w:rFonts w:ascii="Arial" w:eastAsia="宋体" w:hAnsi="Arial" w:cs="Times New Roman"/>
          <w:b/>
          <w:kern w:val="0"/>
          <w:sz w:val="22"/>
          <w:szCs w:val="22"/>
        </w:rPr>
        <w:t xml:space="preserve"> </w:t>
      </w:r>
      <w:r w:rsidR="0020537A" w:rsidRPr="0020537A">
        <w:rPr>
          <w:rFonts w:ascii="Arial" w:eastAsia="宋体" w:hAnsi="Arial" w:cs="Times New Roman"/>
          <w:b/>
          <w:kern w:val="0"/>
          <w:sz w:val="22"/>
          <w:szCs w:val="22"/>
        </w:rPr>
        <w:t>common signal transmissions</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6" w:name="_Hlk92533719"/>
      <w:r w:rsidRPr="00541641">
        <w:t>Introduction</w:t>
      </w:r>
      <w:bookmarkEnd w:id="6"/>
    </w:p>
    <w:p w14:paraId="115F2BB0" w14:textId="5F1D8B23" w:rsidR="00657BA1" w:rsidRDefault="00944624" w:rsidP="00657BA1">
      <w:pPr>
        <w:spacing w:before="120" w:after="180"/>
        <w:rPr>
          <w:rFonts w:eastAsia="宋体"/>
        </w:rPr>
      </w:pPr>
      <w:r>
        <w:rPr>
          <w:rFonts w:eastAsia="宋体"/>
        </w:rPr>
        <w:t>In RAN2#12</w:t>
      </w:r>
      <w:r w:rsidR="008A5760">
        <w:rPr>
          <w:rFonts w:eastAsia="宋体"/>
        </w:rPr>
        <w:t>7</w:t>
      </w:r>
      <w:r>
        <w:rPr>
          <w:rFonts w:eastAsia="宋体"/>
        </w:rPr>
        <w:t xml:space="preserve"> meeting, adaptation of paging occasion for network energy saving was further discussed </w:t>
      </w:r>
      <w:r w:rsidR="00EE1FF9">
        <w:rPr>
          <w:rFonts w:eastAsia="宋体"/>
        </w:rPr>
        <w:t xml:space="preserve">and </w:t>
      </w:r>
      <w:r>
        <w:rPr>
          <w:rFonts w:eastAsia="宋体"/>
        </w:rPr>
        <w:t>the agreement</w:t>
      </w:r>
      <w:r w:rsidR="00D75127">
        <w:rPr>
          <w:rFonts w:eastAsia="宋体"/>
        </w:rPr>
        <w:t>s</w:t>
      </w:r>
      <w:r w:rsidR="00EE1FF9">
        <w:rPr>
          <w:rFonts w:eastAsia="宋体"/>
        </w:rPr>
        <w:t xml:space="preserve"> below</w:t>
      </w:r>
      <w:r>
        <w:rPr>
          <w:rFonts w:eastAsia="宋体"/>
        </w:rPr>
        <w:t xml:space="preserve"> </w:t>
      </w:r>
      <w:r w:rsidR="00EE1FF9">
        <w:rPr>
          <w:rFonts w:eastAsia="宋体"/>
        </w:rPr>
        <w:t xml:space="preserve">were achieved </w:t>
      </w:r>
      <w:r>
        <w:rPr>
          <w:rFonts w:eastAsia="宋体"/>
        </w:rPr>
        <w:t>[1]:</w:t>
      </w:r>
    </w:p>
    <w:tbl>
      <w:tblPr>
        <w:tblStyle w:val="a7"/>
        <w:tblW w:w="0" w:type="auto"/>
        <w:tblLook w:val="04A0" w:firstRow="1" w:lastRow="0" w:firstColumn="1" w:lastColumn="0" w:noHBand="0" w:noVBand="1"/>
      </w:tblPr>
      <w:tblGrid>
        <w:gridCol w:w="9060"/>
      </w:tblGrid>
      <w:tr w:rsidR="00241165" w14:paraId="2035A367" w14:textId="77777777" w:rsidTr="00241165">
        <w:tc>
          <w:tcPr>
            <w:tcW w:w="9060" w:type="dxa"/>
          </w:tcPr>
          <w:p w14:paraId="4A8D268D" w14:textId="77777777" w:rsidR="008A5760" w:rsidRPr="001C39D7" w:rsidRDefault="008A5760" w:rsidP="008A5760">
            <w:pPr>
              <w:widowControl/>
              <w:numPr>
                <w:ilvl w:val="0"/>
                <w:numId w:val="38"/>
              </w:numPr>
              <w:jc w:val="left"/>
              <w:rPr>
                <w:rFonts w:eastAsia="PMingLiU"/>
                <w:lang w:eastAsia="zh-TW"/>
              </w:rPr>
            </w:pPr>
            <w:r w:rsidRPr="001C39D7">
              <w:rPr>
                <w:rFonts w:eastAsia="PMingLiU"/>
                <w:lang w:eastAsia="zh-TW"/>
              </w:rPr>
              <w:t>Option-a) is about the bundling of PF for R19 NES UEs.</w:t>
            </w:r>
          </w:p>
          <w:p w14:paraId="2F3BB258" w14:textId="7EF27296" w:rsidR="00241165" w:rsidRPr="008A5760" w:rsidRDefault="008A5760" w:rsidP="008A5760">
            <w:pPr>
              <w:widowControl/>
              <w:numPr>
                <w:ilvl w:val="0"/>
                <w:numId w:val="38"/>
              </w:numPr>
              <w:jc w:val="left"/>
              <w:rPr>
                <w:rFonts w:eastAsia="PMingLiU"/>
                <w:lang w:eastAsia="zh-TW"/>
              </w:rPr>
            </w:pPr>
            <w:r w:rsidRPr="001C39D7">
              <w:rPr>
                <w:rFonts w:eastAsia="PMingLiU"/>
                <w:lang w:eastAsia="zh-TW"/>
              </w:rPr>
              <w:t>R2 observe that the option-a) and option-b) can be designed to configure the PO:s at same time position.</w:t>
            </w:r>
          </w:p>
        </w:tc>
      </w:tr>
    </w:tbl>
    <w:p w14:paraId="19EDFE2F" w14:textId="58971E19" w:rsidR="008205D6" w:rsidRPr="008205D6" w:rsidRDefault="008205D6" w:rsidP="00DC53EE">
      <w:pPr>
        <w:pBdr>
          <w:bottom w:val="single" w:sz="12" w:space="1" w:color="auto"/>
        </w:pBdr>
        <w:spacing w:before="120" w:after="180"/>
      </w:pPr>
      <w:r>
        <w:t xml:space="preserve">Moreover, RAN1 </w:t>
      </w:r>
      <w:r w:rsidR="00EE1FF9">
        <w:t xml:space="preserve">had </w:t>
      </w:r>
      <w:r>
        <w:t xml:space="preserve">made some progress on the PRACH adaptation in time domain. In this contribution, we will further provide our consideration on the adaptation of paging occasions in time domain and solutions for RACH adaptation with </w:t>
      </w:r>
      <w:r w:rsidR="00EE1FF9">
        <w:t xml:space="preserve">the latest </w:t>
      </w:r>
      <w:r>
        <w:t>RAN1 progress.</w:t>
      </w:r>
    </w:p>
    <w:p w14:paraId="02B2C62E" w14:textId="1C008401" w:rsidR="00AC5643" w:rsidRDefault="00541641" w:rsidP="00AC5643">
      <w:pPr>
        <w:pStyle w:val="1"/>
      </w:pPr>
      <w:r>
        <w:t>Discussion</w:t>
      </w:r>
    </w:p>
    <w:p w14:paraId="418D55E1" w14:textId="24A6D9DC" w:rsidR="00CB1126" w:rsidRPr="00CB1126" w:rsidRDefault="00E12128" w:rsidP="00DC53EE">
      <w:pPr>
        <w:pStyle w:val="aa"/>
        <w:keepNext/>
        <w:keepLines/>
        <w:widowControl/>
        <w:numPr>
          <w:ilvl w:val="1"/>
          <w:numId w:val="38"/>
        </w:numPr>
        <w:overflowPunct w:val="0"/>
        <w:autoSpaceDE w:val="0"/>
        <w:autoSpaceDN w:val="0"/>
        <w:adjustRightInd w:val="0"/>
        <w:spacing w:before="240" w:after="180"/>
        <w:ind w:left="720" w:firstLineChars="0"/>
        <w:textAlignment w:val="baseline"/>
        <w:outlineLvl w:val="1"/>
        <w:rPr>
          <w:rFonts w:ascii="Arial" w:hAnsi="Arial"/>
          <w:sz w:val="28"/>
          <w:szCs w:val="28"/>
          <w:lang w:val="fr-FR"/>
        </w:rPr>
      </w:pPr>
      <w:bookmarkStart w:id="7" w:name="OLE_LINK19"/>
      <w:bookmarkStart w:id="8" w:name="OLE_LINK22"/>
      <w:r w:rsidRPr="00B85FC0">
        <w:rPr>
          <w:rFonts w:ascii="Arial" w:hAnsi="Arial"/>
          <w:sz w:val="28"/>
          <w:szCs w:val="28"/>
          <w:lang w:val="fr-FR"/>
        </w:rPr>
        <w:t>Adaptation of paging occasions in the time domain</w:t>
      </w:r>
    </w:p>
    <w:p w14:paraId="72EC060F" w14:textId="1304B9AA" w:rsidR="00F64A8F" w:rsidRDefault="00F64A8F" w:rsidP="00DC53EE">
      <w:pPr>
        <w:pStyle w:val="3"/>
        <w:numPr>
          <w:ilvl w:val="0"/>
          <w:numId w:val="0"/>
        </w:numPr>
        <w:rPr>
          <w:lang w:val="en-GB"/>
        </w:rPr>
      </w:pPr>
      <w:r>
        <w:rPr>
          <w:lang w:val="en-GB"/>
        </w:rPr>
        <w:t>Paging adaptation options</w:t>
      </w:r>
    </w:p>
    <w:p w14:paraId="23833E98" w14:textId="7EA74AC3" w:rsidR="00CB1126" w:rsidRDefault="00CB1126" w:rsidP="00B85FC0">
      <w:pPr>
        <w:widowControl/>
        <w:spacing w:before="120" w:after="180"/>
      </w:pPr>
      <w:r>
        <w:rPr>
          <w:lang w:val="en-GB"/>
        </w:rPr>
        <w:t xml:space="preserve">In RAN2#125bis meeting, RAN2 </w:t>
      </w:r>
      <w:r>
        <w:rPr>
          <w:rFonts w:hint="eastAsia"/>
          <w:lang w:val="en-GB"/>
        </w:rPr>
        <w:t>identified</w:t>
      </w:r>
      <w:r>
        <w:rPr>
          <w:lang w:val="en-GB"/>
        </w:rPr>
        <w:t xml:space="preserve"> the following two options</w:t>
      </w:r>
      <w:r w:rsidR="004E469A">
        <w:rPr>
          <w:lang w:val="en-GB"/>
        </w:rPr>
        <w:t xml:space="preserve"> [</w:t>
      </w:r>
      <w:r w:rsidR="00EB1960">
        <w:rPr>
          <w:lang w:val="en-GB"/>
        </w:rPr>
        <w:t>2</w:t>
      </w:r>
      <w:r w:rsidR="004E469A">
        <w:rPr>
          <w:lang w:val="en-GB"/>
        </w:rPr>
        <w:t xml:space="preserve">]. </w:t>
      </w:r>
    </w:p>
    <w:tbl>
      <w:tblPr>
        <w:tblStyle w:val="a7"/>
        <w:tblW w:w="0" w:type="auto"/>
        <w:tblLook w:val="04A0" w:firstRow="1" w:lastRow="0" w:firstColumn="1" w:lastColumn="0" w:noHBand="0" w:noVBand="1"/>
      </w:tblPr>
      <w:tblGrid>
        <w:gridCol w:w="9060"/>
      </w:tblGrid>
      <w:tr w:rsidR="00CB1126" w14:paraId="24D736C4" w14:textId="77777777" w:rsidTr="00CB1126">
        <w:tc>
          <w:tcPr>
            <w:tcW w:w="9060" w:type="dxa"/>
          </w:tcPr>
          <w:p w14:paraId="02918CE7" w14:textId="568EB541" w:rsidR="004E469A" w:rsidRPr="004E469A" w:rsidRDefault="00EE1FF9" w:rsidP="007352EB">
            <w:pPr>
              <w:rPr>
                <w:rFonts w:eastAsia="等线"/>
                <w:kern w:val="2"/>
              </w:rPr>
            </w:pPr>
            <w:r>
              <w:rPr>
                <w:rFonts w:eastAsia="PMingLiU"/>
                <w:lang w:eastAsia="zh-TW"/>
              </w:rPr>
              <w:t xml:space="preserve">2. </w:t>
            </w: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tc>
      </w:tr>
    </w:tbl>
    <w:p w14:paraId="12D13F84" w14:textId="0CCF8281" w:rsidR="00B35E86" w:rsidRPr="00954B81" w:rsidRDefault="006A01C7" w:rsidP="00174ED8">
      <w:pPr>
        <w:widowControl/>
        <w:spacing w:before="120" w:after="180"/>
        <w:rPr>
          <w:lang w:val="en-GB"/>
        </w:rPr>
      </w:pPr>
      <w:r>
        <w:rPr>
          <w:lang w:val="en-GB"/>
        </w:rPr>
        <w:t xml:space="preserve">In RAN2#127 </w:t>
      </w:r>
      <w:r w:rsidR="00BC3F44">
        <w:rPr>
          <w:lang w:val="en-GB"/>
        </w:rPr>
        <w:t xml:space="preserve">meeting, </w:t>
      </w:r>
      <w:r w:rsidR="00BC3F44" w:rsidRPr="00BC3F44">
        <w:rPr>
          <w:lang w:val="en-GB"/>
        </w:rPr>
        <w:t>RAN2 continued to discuss the understanding of these two options</w:t>
      </w:r>
      <w:r w:rsidR="00BC3F44">
        <w:rPr>
          <w:lang w:val="en-GB"/>
        </w:rPr>
        <w:t xml:space="preserve"> and </w:t>
      </w:r>
      <w:r w:rsidR="007352EB">
        <w:t xml:space="preserve">agreed </w:t>
      </w:r>
      <w:r w:rsidR="00200868">
        <w:t xml:space="preserve">that </w:t>
      </w:r>
      <w:r w:rsidR="00DB2A28">
        <w:t>option-a and option-b</w:t>
      </w:r>
      <w:r w:rsidR="00CB1126">
        <w:t xml:space="preserve"> can achieve the same time position for the P</w:t>
      </w:r>
      <w:r w:rsidR="00824A75">
        <w:t>O</w:t>
      </w:r>
      <w:r w:rsidR="00CB1126">
        <w:t xml:space="preserve">s. </w:t>
      </w:r>
      <w:r w:rsidR="00930D62">
        <w:t>However</w:t>
      </w:r>
      <w:r w:rsidR="00CB1126">
        <w:t>,</w:t>
      </w:r>
      <w:r w:rsidR="00BC3F44">
        <w:t xml:space="preserve"> </w:t>
      </w:r>
      <w:r w:rsidR="00AC5CE9">
        <w:t>we still have some concern</w:t>
      </w:r>
      <w:r w:rsidR="00BA658B">
        <w:t>s</w:t>
      </w:r>
      <w:r w:rsidR="00AC5CE9">
        <w:t xml:space="preserve"> on option-b for that it may have signal</w:t>
      </w:r>
      <w:r w:rsidR="00DD53E5">
        <w:t>l</w:t>
      </w:r>
      <w:r w:rsidR="00AC5CE9">
        <w:t>ing overhead issue</w:t>
      </w:r>
      <w:r w:rsidR="0042797E">
        <w:t xml:space="preserve"> as it needs more bits in the SI to indicate </w:t>
      </w:r>
      <w:r w:rsidR="0042797E" w:rsidRPr="00B85FC0">
        <w:rPr>
          <w:lang w:val="en-GB"/>
        </w:rPr>
        <w:t>firstPDCCH-MonitoringOccasionOfPO</w:t>
      </w:r>
      <w:r w:rsidR="0042797E">
        <w:rPr>
          <w:lang w:val="en-GB"/>
        </w:rPr>
        <w:t xml:space="preserve"> for POs. </w:t>
      </w:r>
      <w:r w:rsidR="00B85FC0" w:rsidRPr="00B85FC0">
        <w:rPr>
          <w:lang w:val="en-GB"/>
        </w:rPr>
        <w:t>In the table below, we analyze the additional signal</w:t>
      </w:r>
      <w:r w:rsidR="00480727">
        <w:rPr>
          <w:lang w:val="en-GB"/>
        </w:rPr>
        <w:t>l</w:t>
      </w:r>
      <w:bookmarkStart w:id="9" w:name="_GoBack"/>
      <w:bookmarkEnd w:id="9"/>
      <w:r w:rsidR="00B85FC0" w:rsidRPr="00B85FC0">
        <w:rPr>
          <w:lang w:val="en-GB"/>
        </w:rPr>
        <w:t xml:space="preserve">ing overhead of </w:t>
      </w:r>
      <w:r w:rsidR="00934A70" w:rsidRPr="00B85FC0">
        <w:rPr>
          <w:lang w:val="en-GB"/>
        </w:rPr>
        <w:t>option</w:t>
      </w:r>
      <w:r w:rsidR="00DD53E5">
        <w:rPr>
          <w:lang w:val="en-GB"/>
        </w:rPr>
        <w:t>-</w:t>
      </w:r>
      <w:r w:rsidR="00934A70" w:rsidRPr="00B85FC0">
        <w:rPr>
          <w:lang w:val="en-GB"/>
        </w:rPr>
        <w:t>b</w:t>
      </w:r>
      <w:r w:rsidR="00B85FC0" w:rsidRPr="00B85FC0">
        <w:rPr>
          <w:lang w:val="en-GB"/>
        </w:rPr>
        <w:t xml:space="preserve"> compared to </w:t>
      </w:r>
      <w:r w:rsidR="00934A70" w:rsidRPr="00B85FC0">
        <w:rPr>
          <w:lang w:val="en-GB"/>
        </w:rPr>
        <w:t>option</w:t>
      </w:r>
      <w:r w:rsidR="00DD53E5">
        <w:rPr>
          <w:lang w:val="en-GB"/>
        </w:rPr>
        <w:t>-</w:t>
      </w:r>
      <w:r w:rsidR="00934A70">
        <w:rPr>
          <w:lang w:val="en-GB"/>
        </w:rPr>
        <w:t>a</w:t>
      </w:r>
      <w:r w:rsidR="00B85FC0" w:rsidRPr="00B85FC0">
        <w:rPr>
          <w:lang w:val="en-GB"/>
        </w:rPr>
        <w:t xml:space="preserve"> when SCS is 30kHz and T is 320ms for instance.</w:t>
      </w:r>
    </w:p>
    <w:tbl>
      <w:tblPr>
        <w:tblStyle w:val="a7"/>
        <w:tblW w:w="0" w:type="auto"/>
        <w:tblLayout w:type="fixed"/>
        <w:tblLook w:val="04A0" w:firstRow="1" w:lastRow="0" w:firstColumn="1" w:lastColumn="0" w:noHBand="0" w:noVBand="1"/>
      </w:tblPr>
      <w:tblGrid>
        <w:gridCol w:w="2263"/>
        <w:gridCol w:w="1276"/>
        <w:gridCol w:w="1701"/>
        <w:gridCol w:w="1701"/>
        <w:gridCol w:w="1985"/>
      </w:tblGrid>
      <w:tr w:rsidR="00B35E86" w14:paraId="719A2E31" w14:textId="77777777" w:rsidTr="00B35E86">
        <w:trPr>
          <w:trHeight w:val="3876"/>
        </w:trPr>
        <w:tc>
          <w:tcPr>
            <w:tcW w:w="2263" w:type="dxa"/>
          </w:tcPr>
          <w:p w14:paraId="6E2FEFFC" w14:textId="77777777" w:rsidR="00B35E86" w:rsidRDefault="00B35E86" w:rsidP="00BE6177">
            <w:bookmarkStart w:id="10" w:name="_Hlk176944951"/>
            <w:r>
              <w:rPr>
                <w:rFonts w:hint="eastAsia"/>
              </w:rPr>
              <w:lastRenderedPageBreak/>
              <w:t>S</w:t>
            </w:r>
            <w:r>
              <w:t>CS=</w:t>
            </w:r>
            <w:r>
              <w:rPr>
                <w:rFonts w:hint="eastAsia"/>
              </w:rPr>
              <w:t>3</w:t>
            </w:r>
            <w:r>
              <w:t>0khz</w:t>
            </w:r>
          </w:p>
          <w:p w14:paraId="40167B07" w14:textId="77777777" w:rsidR="00B35E86" w:rsidRDefault="00B35E86" w:rsidP="00BE6177">
            <w:r>
              <w:rPr>
                <w:rFonts w:hint="eastAsia"/>
              </w:rPr>
              <w:t>T</w:t>
            </w:r>
            <w:r>
              <w:t>=320ms</w:t>
            </w:r>
          </w:p>
        </w:tc>
        <w:tc>
          <w:tcPr>
            <w:tcW w:w="6663" w:type="dxa"/>
            <w:gridSpan w:val="4"/>
          </w:tcPr>
          <w:p w14:paraId="397A8559" w14:textId="77777777" w:rsidR="00B35E86" w:rsidRPr="00BF43C5" w:rsidRDefault="00B35E86" w:rsidP="00BE6177">
            <w:pPr>
              <w:rPr>
                <w:highlight w:val="yellow"/>
              </w:rPr>
            </w:pPr>
            <w:r w:rsidRPr="00127878">
              <w:rPr>
                <w:highlight w:val="yellow"/>
              </w:rPr>
              <w:t>O</w:t>
            </w:r>
            <w:r w:rsidRPr="00127878">
              <w:rPr>
                <w:rFonts w:hint="eastAsia"/>
                <w:highlight w:val="yellow"/>
              </w:rPr>
              <w:t>ption</w:t>
            </w:r>
            <w:r w:rsidRPr="00127878">
              <w:rPr>
                <w:highlight w:val="yellow"/>
              </w:rPr>
              <w:t xml:space="preserve"> </w:t>
            </w:r>
            <w:r w:rsidRPr="00127878">
              <w:rPr>
                <w:rFonts w:hint="eastAsia"/>
                <w:highlight w:val="yellow"/>
              </w:rPr>
              <w:t>a</w:t>
            </w:r>
            <w:r w:rsidRPr="00127878">
              <w:rPr>
                <w:rFonts w:hint="eastAsia"/>
                <w:highlight w:val="yellow"/>
              </w:rPr>
              <w:t>：</w:t>
            </w:r>
            <w:r>
              <w:rPr>
                <w:rFonts w:hint="eastAsia"/>
                <w:highlight w:val="yellow"/>
              </w:rPr>
              <w:t>（</w:t>
            </w:r>
            <w:r w:rsidRPr="00BF43C5">
              <w:rPr>
                <w:highlight w:val="yellow"/>
              </w:rPr>
              <w:t>Assuming PF is continuous</w:t>
            </w:r>
            <w:r>
              <w:rPr>
                <w:rFonts w:hint="eastAsia"/>
                <w:highlight w:val="yellow"/>
              </w:rPr>
              <w:t>）</w:t>
            </w:r>
          </w:p>
          <w:p w14:paraId="2C5A7DF3" w14:textId="6EB1D912" w:rsidR="00B35E86" w:rsidRPr="009E69C7" w:rsidRDefault="00B35E86" w:rsidP="00BE6177">
            <w:r w:rsidRPr="009E69C7">
              <w:t>firstPDCCH-MonitoringOccasionOfPO</w:t>
            </w:r>
            <w:r w:rsidRPr="009E69C7">
              <w:rPr>
                <w:rFonts w:hint="eastAsia"/>
              </w:rPr>
              <w:t>=</w:t>
            </w:r>
            <w:r w:rsidRPr="009E69C7">
              <w:t xml:space="preserve">1 radio frame </w:t>
            </w:r>
            <w:r w:rsidRPr="009E69C7">
              <w:rPr>
                <w:rFonts w:hint="eastAsia"/>
              </w:rPr>
              <w:t>=</w:t>
            </w:r>
            <w:r w:rsidRPr="009E69C7">
              <w:t>10 sub frame =</w:t>
            </w:r>
            <w:r>
              <w:rPr>
                <w:rFonts w:hint="eastAsia"/>
              </w:rPr>
              <w:t>1</w:t>
            </w:r>
            <w:r w:rsidRPr="009E69C7">
              <w:t>0 slot =</w:t>
            </w:r>
            <w:r>
              <w:rPr>
                <w:rFonts w:hint="eastAsia"/>
              </w:rPr>
              <w:t>14</w:t>
            </w:r>
            <w:r w:rsidRPr="009E69C7">
              <w:t>0 symbo</w:t>
            </w:r>
            <w:r w:rsidRPr="009E69C7">
              <w:rPr>
                <w:rFonts w:hint="eastAsia"/>
              </w:rPr>
              <w:t>l</w:t>
            </w:r>
            <w:r w:rsidRPr="009E69C7">
              <w:t>;</w:t>
            </w:r>
          </w:p>
          <w:p w14:paraId="269EAC38" w14:textId="77777777" w:rsidR="00B35E86" w:rsidRPr="0067624B" w:rsidRDefault="00B35E86" w:rsidP="00B35E86">
            <w:pPr>
              <w:pStyle w:val="aa"/>
              <w:numPr>
                <w:ilvl w:val="0"/>
                <w:numId w:val="43"/>
              </w:numPr>
              <w:ind w:firstLineChars="0"/>
              <w:rPr>
                <w:rFonts w:ascii="Times New Roman" w:eastAsia="Malgun Gothic" w:hAnsi="Times New Roman"/>
                <w:sz w:val="20"/>
                <w:szCs w:val="20"/>
              </w:rPr>
            </w:pPr>
            <w:r w:rsidRPr="0067624B">
              <w:rPr>
                <w:rFonts w:ascii="Times New Roman" w:eastAsia="Malgun Gothic" w:hAnsi="Times New Roman"/>
                <w:sz w:val="20"/>
                <w:szCs w:val="20"/>
              </w:rPr>
              <w:t>The number of bits used for a PO offset</w:t>
            </w:r>
            <w:r w:rsidRPr="0067624B">
              <w:rPr>
                <w:rFonts w:ascii="Times New Roman" w:eastAsia="Malgun Gothic" w:hAnsi="Times New Roman" w:hint="eastAsia"/>
                <w:sz w:val="20"/>
                <w:szCs w:val="20"/>
              </w:rPr>
              <w:t>:</w:t>
            </w:r>
            <w:r w:rsidRPr="0067624B">
              <w:rPr>
                <w:rFonts w:ascii="Times New Roman" w:eastAsia="Malgun Gothic" w:hAnsi="Times New Roman"/>
                <w:sz w:val="20"/>
                <w:szCs w:val="20"/>
              </w:rPr>
              <w:t xml:space="preserve"> </w:t>
            </w:r>
            <w:r w:rsidRPr="0067624B">
              <w:rPr>
                <w:rFonts w:ascii="Times New Roman" w:eastAsia="Malgun Gothic" w:hAnsi="Times New Roman" w:hint="eastAsia"/>
                <w:sz w:val="20"/>
                <w:szCs w:val="20"/>
              </w:rPr>
              <w:t>8</w:t>
            </w:r>
            <w:r w:rsidRPr="0067624B">
              <w:rPr>
                <w:rFonts w:ascii="Times New Roman" w:eastAsia="Malgun Gothic" w:hAnsi="Times New Roman"/>
                <w:sz w:val="20"/>
                <w:szCs w:val="20"/>
              </w:rPr>
              <w:t xml:space="preserve"> bit</w:t>
            </w:r>
          </w:p>
          <w:p w14:paraId="3041AB20" w14:textId="77777777" w:rsidR="00B35E86" w:rsidRDefault="00B35E86" w:rsidP="00BE6177">
            <w:r w:rsidRPr="00127878">
              <w:rPr>
                <w:highlight w:val="yellow"/>
              </w:rPr>
              <w:t>O</w:t>
            </w:r>
            <w:r w:rsidRPr="00127878">
              <w:rPr>
                <w:rFonts w:hint="eastAsia"/>
                <w:highlight w:val="yellow"/>
              </w:rPr>
              <w:t>ption</w:t>
            </w:r>
            <w:r w:rsidRPr="00127878">
              <w:rPr>
                <w:highlight w:val="yellow"/>
              </w:rPr>
              <w:t xml:space="preserve"> </w:t>
            </w:r>
            <w:r w:rsidRPr="00127878">
              <w:rPr>
                <w:rFonts w:hint="eastAsia"/>
                <w:highlight w:val="yellow"/>
              </w:rPr>
              <w:t>b</w:t>
            </w:r>
            <w:r w:rsidRPr="00127878">
              <w:rPr>
                <w:rFonts w:hint="eastAsia"/>
                <w:highlight w:val="yellow"/>
              </w:rPr>
              <w:t>：</w:t>
            </w:r>
          </w:p>
          <w:p w14:paraId="624EA8BD" w14:textId="2FF84698" w:rsidR="00B35E86" w:rsidRPr="00127878" w:rsidRDefault="007352EB" w:rsidP="00BE6177">
            <w:r>
              <w:t xml:space="preserve">Assuming </w:t>
            </w:r>
            <w:r w:rsidR="00B35E86" w:rsidRPr="009E69C7">
              <w:t>firstPDCCH-MonitoringOccasionOfPO</w:t>
            </w:r>
            <w:r w:rsidR="00B35E86" w:rsidRPr="009E69C7">
              <w:rPr>
                <w:rFonts w:hint="eastAsia"/>
              </w:rPr>
              <w:t>=</w:t>
            </w:r>
            <w:r w:rsidR="00B35E86">
              <w:rPr>
                <w:rFonts w:hint="eastAsia"/>
              </w:rPr>
              <w:t>32</w:t>
            </w:r>
            <w:r w:rsidR="00B35E86" w:rsidRPr="00584E9B">
              <w:t xml:space="preserve"> radio frame </w:t>
            </w:r>
            <w:r w:rsidR="00B35E86" w:rsidRPr="00127878">
              <w:rPr>
                <w:rFonts w:hint="eastAsia"/>
              </w:rPr>
              <w:t>=32</w:t>
            </w:r>
            <w:r w:rsidR="00B35E86" w:rsidRPr="00127878">
              <w:t>0 sub frame =</w:t>
            </w:r>
            <w:r w:rsidR="00B35E86" w:rsidRPr="00127878">
              <w:rPr>
                <w:rFonts w:hint="eastAsia"/>
              </w:rPr>
              <w:t>320</w:t>
            </w:r>
            <w:r w:rsidR="00B35E86" w:rsidRPr="00127878">
              <w:t xml:space="preserve"> slot =</w:t>
            </w:r>
            <w:r w:rsidR="00B35E86" w:rsidRPr="00127878">
              <w:rPr>
                <w:rFonts w:hint="eastAsia"/>
              </w:rPr>
              <w:t>4480</w:t>
            </w:r>
            <w:r w:rsidR="00B35E86" w:rsidRPr="00127878">
              <w:t xml:space="preserve"> symbo</w:t>
            </w:r>
            <w:r w:rsidR="00B35E86" w:rsidRPr="00127878">
              <w:rPr>
                <w:rFonts w:hint="eastAsia"/>
              </w:rPr>
              <w:t>l</w:t>
            </w:r>
          </w:p>
          <w:p w14:paraId="7EAC4AC0" w14:textId="77777777" w:rsidR="00B35E86" w:rsidRPr="0067624B" w:rsidRDefault="00B35E86" w:rsidP="00B35E86">
            <w:pPr>
              <w:pStyle w:val="aa"/>
              <w:numPr>
                <w:ilvl w:val="0"/>
                <w:numId w:val="43"/>
              </w:numPr>
              <w:ind w:firstLineChars="0"/>
              <w:rPr>
                <w:rFonts w:ascii="Times New Roman" w:eastAsia="Malgun Gothic" w:hAnsi="Times New Roman"/>
                <w:sz w:val="20"/>
                <w:szCs w:val="20"/>
              </w:rPr>
            </w:pPr>
            <w:r w:rsidRPr="0067624B">
              <w:rPr>
                <w:rFonts w:ascii="Times New Roman" w:eastAsia="Malgun Gothic" w:hAnsi="Times New Roman"/>
                <w:sz w:val="20"/>
                <w:szCs w:val="20"/>
              </w:rPr>
              <w:t>The number of bits used for a PO offset</w:t>
            </w:r>
            <w:r w:rsidRPr="0067624B">
              <w:rPr>
                <w:rFonts w:ascii="Times New Roman" w:eastAsia="Malgun Gothic" w:hAnsi="Times New Roman" w:hint="eastAsia"/>
                <w:sz w:val="20"/>
                <w:szCs w:val="20"/>
              </w:rPr>
              <w:t>:</w:t>
            </w:r>
            <w:r w:rsidRPr="0067624B">
              <w:rPr>
                <w:rFonts w:ascii="Times New Roman" w:eastAsia="Malgun Gothic" w:hAnsi="Times New Roman"/>
                <w:sz w:val="20"/>
                <w:szCs w:val="20"/>
              </w:rPr>
              <w:t xml:space="preserve"> </w:t>
            </w:r>
            <w:r w:rsidRPr="0067624B">
              <w:rPr>
                <w:rFonts w:ascii="Times New Roman" w:eastAsia="Malgun Gothic" w:hAnsi="Times New Roman" w:hint="eastAsia"/>
                <w:sz w:val="20"/>
                <w:szCs w:val="20"/>
              </w:rPr>
              <w:t>13</w:t>
            </w:r>
            <w:r w:rsidRPr="0067624B">
              <w:rPr>
                <w:rFonts w:ascii="Times New Roman" w:eastAsia="Malgun Gothic" w:hAnsi="Times New Roman"/>
                <w:sz w:val="20"/>
                <w:szCs w:val="20"/>
              </w:rPr>
              <w:t xml:space="preserve"> bit</w:t>
            </w:r>
          </w:p>
          <w:p w14:paraId="32BC9DC3" w14:textId="77777777" w:rsidR="00B35E86" w:rsidRDefault="00B35E86" w:rsidP="00BE6177">
            <w:r w:rsidRPr="00127878">
              <w:rPr>
                <w:highlight w:val="green"/>
              </w:rPr>
              <w:t>The number of extra bits for option b compared to option a</w:t>
            </w:r>
            <w:r w:rsidRPr="00127878">
              <w:rPr>
                <w:rFonts w:hint="eastAsia"/>
                <w:highlight w:val="green"/>
              </w:rPr>
              <w:t xml:space="preserve"> =</w:t>
            </w:r>
            <w:r w:rsidRPr="00127878">
              <w:rPr>
                <w:highlight w:val="green"/>
              </w:rPr>
              <w:t>(</w:t>
            </w:r>
            <w:r w:rsidRPr="00127878">
              <w:rPr>
                <w:rFonts w:hint="eastAsia"/>
                <w:highlight w:val="green"/>
              </w:rPr>
              <w:t>13</w:t>
            </w:r>
            <w:r w:rsidRPr="00127878">
              <w:rPr>
                <w:highlight w:val="green"/>
              </w:rPr>
              <w:t>*n-</w:t>
            </w:r>
            <w:r w:rsidRPr="00127878">
              <w:rPr>
                <w:rFonts w:hint="eastAsia"/>
                <w:highlight w:val="green"/>
              </w:rPr>
              <w:t>8*x</w:t>
            </w:r>
            <w:r w:rsidRPr="00127878">
              <w:rPr>
                <w:highlight w:val="green"/>
              </w:rPr>
              <w:t xml:space="preserve">) </w:t>
            </w:r>
            <w:r w:rsidRPr="00127878">
              <w:rPr>
                <w:rFonts w:hint="eastAsia"/>
                <w:highlight w:val="green"/>
              </w:rPr>
              <w:t>bit</w:t>
            </w:r>
          </w:p>
          <w:p w14:paraId="08FD1EFB" w14:textId="77777777" w:rsidR="00B35E86" w:rsidRDefault="00B35E86" w:rsidP="00BE6177">
            <w:r>
              <w:t>W</w:t>
            </w:r>
            <w:r>
              <w:rPr>
                <w:rFonts w:hint="eastAsia"/>
              </w:rPr>
              <w:t>here</w:t>
            </w:r>
            <w:r>
              <w:t xml:space="preserve"> </w:t>
            </w:r>
            <w:r>
              <w:rPr>
                <w:rFonts w:hint="eastAsia"/>
              </w:rPr>
              <w:t>x</w:t>
            </w:r>
            <w:r>
              <w:t xml:space="preserve"> </w:t>
            </w:r>
            <w:r>
              <w:rPr>
                <w:rFonts w:hint="eastAsia"/>
              </w:rPr>
              <w:t>is</w:t>
            </w:r>
            <w:r>
              <w:t xml:space="preserve"> the number</w:t>
            </w:r>
            <w:r>
              <w:rPr>
                <w:rFonts w:hint="eastAsia"/>
              </w:rPr>
              <w:t xml:space="preserve"> </w:t>
            </w:r>
            <w:r>
              <w:t>of PO in one PF in</w:t>
            </w:r>
            <w:r>
              <w:rPr>
                <w:rFonts w:hint="eastAsia"/>
              </w:rPr>
              <w:t xml:space="preserve"> </w:t>
            </w:r>
            <w:r>
              <w:t xml:space="preserve">option a, </w:t>
            </w:r>
            <w:r>
              <w:rPr>
                <w:rFonts w:hint="eastAsia"/>
              </w:rPr>
              <w:t>n is</w:t>
            </w:r>
            <w:r>
              <w:t xml:space="preserve"> the number</w:t>
            </w:r>
            <w:r>
              <w:rPr>
                <w:rFonts w:hint="eastAsia"/>
              </w:rPr>
              <w:t xml:space="preserve"> </w:t>
            </w:r>
            <w:r>
              <w:t>of PO in one PF in option b</w:t>
            </w:r>
          </w:p>
        </w:tc>
      </w:tr>
      <w:tr w:rsidR="00B35E86" w14:paraId="6E2046DD" w14:textId="77777777" w:rsidTr="00B35E86">
        <w:tc>
          <w:tcPr>
            <w:tcW w:w="3539" w:type="dxa"/>
            <w:gridSpan w:val="2"/>
            <w:vMerge w:val="restart"/>
          </w:tcPr>
          <w:p w14:paraId="42EAF1AE" w14:textId="77777777" w:rsidR="00B35E86" w:rsidRDefault="00B35E86" w:rsidP="00BE6177">
            <w:r>
              <w:rPr>
                <w:rFonts w:hint="eastAsia"/>
              </w:rPr>
              <w:t>S</w:t>
            </w:r>
            <w:r>
              <w:t>CS=</w:t>
            </w:r>
            <w:r>
              <w:rPr>
                <w:rFonts w:hint="eastAsia"/>
              </w:rPr>
              <w:t>3</w:t>
            </w:r>
            <w:r>
              <w:t>0khz</w:t>
            </w:r>
          </w:p>
          <w:p w14:paraId="4A467EFF" w14:textId="77777777" w:rsidR="00B35E86" w:rsidRDefault="00B35E86" w:rsidP="00BE6177">
            <w:r>
              <w:rPr>
                <w:rFonts w:hint="eastAsia"/>
              </w:rPr>
              <w:t>T</w:t>
            </w:r>
            <w:r>
              <w:t>=320ms</w:t>
            </w:r>
          </w:p>
        </w:tc>
        <w:tc>
          <w:tcPr>
            <w:tcW w:w="5387" w:type="dxa"/>
            <w:gridSpan w:val="3"/>
          </w:tcPr>
          <w:p w14:paraId="0D82CDDD" w14:textId="77777777" w:rsidR="00B35E86" w:rsidRDefault="00B35E86" w:rsidP="00BE6177">
            <w:r>
              <w:t>O</w:t>
            </w:r>
            <w:r>
              <w:rPr>
                <w:rFonts w:hint="eastAsia"/>
              </w:rPr>
              <w:t>ption</w:t>
            </w:r>
            <w:r>
              <w:t xml:space="preserve"> </w:t>
            </w:r>
            <w:r>
              <w:rPr>
                <w:rFonts w:hint="eastAsia"/>
              </w:rPr>
              <w:t>a</w:t>
            </w:r>
          </w:p>
        </w:tc>
      </w:tr>
      <w:tr w:rsidR="00B35E86" w14:paraId="2D8568CE" w14:textId="77777777" w:rsidTr="00B35E86">
        <w:tc>
          <w:tcPr>
            <w:tcW w:w="3539" w:type="dxa"/>
            <w:gridSpan w:val="2"/>
            <w:vMerge/>
          </w:tcPr>
          <w:p w14:paraId="674B733C" w14:textId="77777777" w:rsidR="00B35E86" w:rsidRDefault="00B35E86" w:rsidP="00BE6177"/>
        </w:tc>
        <w:tc>
          <w:tcPr>
            <w:tcW w:w="1701" w:type="dxa"/>
          </w:tcPr>
          <w:p w14:paraId="5490B4D0" w14:textId="77777777" w:rsidR="00B35E86" w:rsidRDefault="00B35E86" w:rsidP="00BE6177">
            <w:r>
              <w:rPr>
                <w:rFonts w:hint="eastAsia"/>
              </w:rPr>
              <w:t>PO=1</w:t>
            </w:r>
          </w:p>
        </w:tc>
        <w:tc>
          <w:tcPr>
            <w:tcW w:w="1701" w:type="dxa"/>
            <w:tcBorders>
              <w:bottom w:val="single" w:sz="4" w:space="0" w:color="auto"/>
            </w:tcBorders>
          </w:tcPr>
          <w:p w14:paraId="4E757E9B" w14:textId="77777777" w:rsidR="00B35E86" w:rsidRDefault="00B35E86" w:rsidP="00BE6177">
            <w:r>
              <w:rPr>
                <w:rFonts w:hint="eastAsia"/>
              </w:rPr>
              <w:t>PO=2</w:t>
            </w:r>
          </w:p>
        </w:tc>
        <w:tc>
          <w:tcPr>
            <w:tcW w:w="1985" w:type="dxa"/>
            <w:tcBorders>
              <w:bottom w:val="single" w:sz="4" w:space="0" w:color="auto"/>
            </w:tcBorders>
          </w:tcPr>
          <w:p w14:paraId="0C86E17E" w14:textId="77777777" w:rsidR="00B35E86" w:rsidRDefault="00B35E86" w:rsidP="00BE6177">
            <w:r>
              <w:rPr>
                <w:rFonts w:hint="eastAsia"/>
              </w:rPr>
              <w:t>PO=4</w:t>
            </w:r>
          </w:p>
        </w:tc>
      </w:tr>
      <w:tr w:rsidR="00B35E86" w14:paraId="68F1AD3F" w14:textId="77777777" w:rsidTr="00B35E86">
        <w:tc>
          <w:tcPr>
            <w:tcW w:w="2263" w:type="dxa"/>
            <w:vMerge w:val="restart"/>
          </w:tcPr>
          <w:p w14:paraId="72126BFE" w14:textId="77777777" w:rsidR="00B35E86" w:rsidRDefault="00B35E86" w:rsidP="00BE6177">
            <w:r>
              <w:t>O</w:t>
            </w:r>
            <w:r>
              <w:rPr>
                <w:rFonts w:hint="eastAsia"/>
              </w:rPr>
              <w:t>ption</w:t>
            </w:r>
            <w:r>
              <w:t xml:space="preserve"> </w:t>
            </w:r>
            <w:r>
              <w:rPr>
                <w:rFonts w:hint="eastAsia"/>
              </w:rPr>
              <w:t>b</w:t>
            </w:r>
          </w:p>
          <w:p w14:paraId="47C5E237" w14:textId="54CAE77F" w:rsidR="00B35E86" w:rsidRPr="006343B4" w:rsidRDefault="006343B4" w:rsidP="00BE6177">
            <w:pPr>
              <w:rPr>
                <w:rFonts w:eastAsiaTheme="minorEastAsia"/>
              </w:rPr>
            </w:pPr>
            <w:r>
              <w:rPr>
                <w:rFonts w:asciiTheme="minorEastAsia" w:eastAsiaTheme="minorEastAsia" w:hAnsiTheme="minorEastAsia" w:hint="eastAsia"/>
              </w:rPr>
              <w:t>(</w:t>
            </w:r>
            <w:r w:rsidR="00B35E86">
              <w:rPr>
                <w:rFonts w:hint="eastAsia"/>
              </w:rPr>
              <w:t>N=one</w:t>
            </w:r>
            <w:r w:rsidR="00B35E86" w:rsidRPr="007135C1">
              <w:t>thirtysecond</w:t>
            </w:r>
            <w:r w:rsidR="00B35E86">
              <w:rPr>
                <w:rFonts w:hint="eastAsia"/>
              </w:rPr>
              <w:t>T</w:t>
            </w:r>
            <w:r>
              <w:rPr>
                <w:rFonts w:eastAsiaTheme="minorEastAsia" w:hint="eastAsia"/>
              </w:rPr>
              <w:t>)</w:t>
            </w:r>
          </w:p>
        </w:tc>
        <w:tc>
          <w:tcPr>
            <w:tcW w:w="1276" w:type="dxa"/>
          </w:tcPr>
          <w:p w14:paraId="0D842409" w14:textId="77777777" w:rsidR="00B35E86" w:rsidRDefault="00B35E86" w:rsidP="00BE6177">
            <w:r>
              <w:rPr>
                <w:rFonts w:hint="eastAsia"/>
              </w:rPr>
              <w:t>P</w:t>
            </w:r>
            <w:r>
              <w:t>O =1</w:t>
            </w:r>
          </w:p>
        </w:tc>
        <w:tc>
          <w:tcPr>
            <w:tcW w:w="1701" w:type="dxa"/>
          </w:tcPr>
          <w:p w14:paraId="21672EC2" w14:textId="77777777" w:rsidR="00B35E86" w:rsidRDefault="00B35E86" w:rsidP="00BE6177">
            <w:r>
              <w:rPr>
                <w:rFonts w:hint="eastAsia"/>
              </w:rPr>
              <w:t>5</w:t>
            </w:r>
            <w:r>
              <w:t xml:space="preserve"> bit</w:t>
            </w:r>
          </w:p>
        </w:tc>
        <w:tc>
          <w:tcPr>
            <w:tcW w:w="1701" w:type="dxa"/>
            <w:tcBorders>
              <w:tl2br w:val="single" w:sz="4" w:space="0" w:color="auto"/>
            </w:tcBorders>
          </w:tcPr>
          <w:p w14:paraId="0E7998E1" w14:textId="77777777" w:rsidR="00B35E86" w:rsidRDefault="00B35E86" w:rsidP="00BE6177"/>
        </w:tc>
        <w:tc>
          <w:tcPr>
            <w:tcW w:w="1985" w:type="dxa"/>
            <w:tcBorders>
              <w:bottom w:val="single" w:sz="4" w:space="0" w:color="auto"/>
              <w:tl2br w:val="single" w:sz="4" w:space="0" w:color="auto"/>
            </w:tcBorders>
          </w:tcPr>
          <w:p w14:paraId="69EA9F64" w14:textId="77777777" w:rsidR="00B35E86" w:rsidRDefault="00B35E86" w:rsidP="00BE6177"/>
        </w:tc>
      </w:tr>
      <w:tr w:rsidR="00B35E86" w14:paraId="68EE16D6" w14:textId="77777777" w:rsidTr="00B35E86">
        <w:tc>
          <w:tcPr>
            <w:tcW w:w="2263" w:type="dxa"/>
            <w:vMerge/>
          </w:tcPr>
          <w:p w14:paraId="1A9035A3" w14:textId="77777777" w:rsidR="00B35E86" w:rsidRDefault="00B35E86" w:rsidP="00BE6177"/>
        </w:tc>
        <w:tc>
          <w:tcPr>
            <w:tcW w:w="1276" w:type="dxa"/>
          </w:tcPr>
          <w:p w14:paraId="29666956" w14:textId="77777777" w:rsidR="00B35E86" w:rsidRDefault="00B35E86" w:rsidP="00BE6177">
            <w:r>
              <w:rPr>
                <w:rFonts w:hint="eastAsia"/>
              </w:rPr>
              <w:t>P</w:t>
            </w:r>
            <w:r>
              <w:t>O =</w:t>
            </w:r>
            <w:r>
              <w:rPr>
                <w:rFonts w:hint="eastAsia"/>
              </w:rPr>
              <w:t>2</w:t>
            </w:r>
          </w:p>
        </w:tc>
        <w:tc>
          <w:tcPr>
            <w:tcW w:w="1701" w:type="dxa"/>
          </w:tcPr>
          <w:p w14:paraId="58E3C7C8" w14:textId="77777777" w:rsidR="00B35E86" w:rsidRDefault="00B35E86" w:rsidP="00BE6177">
            <w:r>
              <w:rPr>
                <w:rFonts w:hint="eastAsia"/>
              </w:rPr>
              <w:t>1</w:t>
            </w:r>
            <w:r>
              <w:t>8 bit</w:t>
            </w:r>
          </w:p>
        </w:tc>
        <w:tc>
          <w:tcPr>
            <w:tcW w:w="1701" w:type="dxa"/>
          </w:tcPr>
          <w:p w14:paraId="35741EB2" w14:textId="77777777" w:rsidR="00B35E86" w:rsidRDefault="00B35E86" w:rsidP="00BE6177">
            <w:r>
              <w:rPr>
                <w:rFonts w:hint="eastAsia"/>
              </w:rPr>
              <w:t>1</w:t>
            </w:r>
            <w:r>
              <w:t>0 bit</w:t>
            </w:r>
          </w:p>
        </w:tc>
        <w:tc>
          <w:tcPr>
            <w:tcW w:w="1985" w:type="dxa"/>
            <w:tcBorders>
              <w:tl2br w:val="single" w:sz="4" w:space="0" w:color="auto"/>
            </w:tcBorders>
          </w:tcPr>
          <w:p w14:paraId="42CA60BD" w14:textId="77777777" w:rsidR="00B35E86" w:rsidRDefault="00B35E86" w:rsidP="00BE6177"/>
        </w:tc>
      </w:tr>
      <w:tr w:rsidR="00B35E86" w14:paraId="2CECB602" w14:textId="77777777" w:rsidTr="00B35E86">
        <w:tc>
          <w:tcPr>
            <w:tcW w:w="2263" w:type="dxa"/>
            <w:vMerge/>
          </w:tcPr>
          <w:p w14:paraId="10EF0A54" w14:textId="77777777" w:rsidR="00B35E86" w:rsidRDefault="00B35E86" w:rsidP="00BE6177"/>
        </w:tc>
        <w:tc>
          <w:tcPr>
            <w:tcW w:w="1276" w:type="dxa"/>
          </w:tcPr>
          <w:p w14:paraId="3D6BF249" w14:textId="77777777" w:rsidR="00B35E86" w:rsidRDefault="00B35E86" w:rsidP="00BE6177">
            <w:r>
              <w:rPr>
                <w:rFonts w:hint="eastAsia"/>
              </w:rPr>
              <w:t>P</w:t>
            </w:r>
            <w:r>
              <w:t>O =</w:t>
            </w:r>
            <w:r>
              <w:rPr>
                <w:rFonts w:hint="eastAsia"/>
              </w:rPr>
              <w:t>4</w:t>
            </w:r>
          </w:p>
        </w:tc>
        <w:tc>
          <w:tcPr>
            <w:tcW w:w="1701" w:type="dxa"/>
          </w:tcPr>
          <w:p w14:paraId="713AB614" w14:textId="77777777" w:rsidR="00B35E86" w:rsidRDefault="00B35E86" w:rsidP="00BE6177">
            <w:r>
              <w:t>44 bit</w:t>
            </w:r>
          </w:p>
        </w:tc>
        <w:tc>
          <w:tcPr>
            <w:tcW w:w="1701" w:type="dxa"/>
          </w:tcPr>
          <w:p w14:paraId="74681C1E" w14:textId="77777777" w:rsidR="00B35E86" w:rsidRDefault="00B35E86" w:rsidP="00BE6177">
            <w:r>
              <w:t>36 bit</w:t>
            </w:r>
          </w:p>
        </w:tc>
        <w:tc>
          <w:tcPr>
            <w:tcW w:w="1985" w:type="dxa"/>
          </w:tcPr>
          <w:p w14:paraId="590B98AB" w14:textId="77777777" w:rsidR="00B35E86" w:rsidRDefault="00B35E86" w:rsidP="00BE6177">
            <w:r>
              <w:rPr>
                <w:rFonts w:hint="eastAsia"/>
              </w:rPr>
              <w:t>2</w:t>
            </w:r>
            <w:r>
              <w:t>0 bit</w:t>
            </w:r>
          </w:p>
        </w:tc>
      </w:tr>
      <w:tr w:rsidR="00B35E86" w14:paraId="52B6D19C" w14:textId="77777777" w:rsidTr="00B35E86">
        <w:tc>
          <w:tcPr>
            <w:tcW w:w="2263" w:type="dxa"/>
            <w:vMerge/>
          </w:tcPr>
          <w:p w14:paraId="100F350F" w14:textId="77777777" w:rsidR="00B35E86" w:rsidRDefault="00B35E86" w:rsidP="00BE6177"/>
        </w:tc>
        <w:tc>
          <w:tcPr>
            <w:tcW w:w="1276" w:type="dxa"/>
          </w:tcPr>
          <w:p w14:paraId="32733B1F" w14:textId="77777777" w:rsidR="00B35E86" w:rsidRDefault="00B35E86" w:rsidP="00BE6177">
            <w:r>
              <w:rPr>
                <w:rFonts w:hint="eastAsia"/>
              </w:rPr>
              <w:t>P</w:t>
            </w:r>
            <w:r>
              <w:t>O =</w:t>
            </w:r>
            <w:r>
              <w:rPr>
                <w:rFonts w:hint="eastAsia"/>
              </w:rPr>
              <w:t>8</w:t>
            </w:r>
          </w:p>
        </w:tc>
        <w:tc>
          <w:tcPr>
            <w:tcW w:w="1701" w:type="dxa"/>
          </w:tcPr>
          <w:p w14:paraId="09AFD05C" w14:textId="77777777" w:rsidR="00B35E86" w:rsidRDefault="00B35E86" w:rsidP="00BE6177">
            <w:r>
              <w:t>96 bit</w:t>
            </w:r>
          </w:p>
        </w:tc>
        <w:tc>
          <w:tcPr>
            <w:tcW w:w="1701" w:type="dxa"/>
          </w:tcPr>
          <w:p w14:paraId="38D90076" w14:textId="77777777" w:rsidR="00B35E86" w:rsidRDefault="00B35E86" w:rsidP="00BE6177">
            <w:r>
              <w:t>88 bit</w:t>
            </w:r>
          </w:p>
        </w:tc>
        <w:tc>
          <w:tcPr>
            <w:tcW w:w="1985" w:type="dxa"/>
          </w:tcPr>
          <w:p w14:paraId="77F37AB1" w14:textId="77777777" w:rsidR="00B35E86" w:rsidRDefault="00B35E86" w:rsidP="00BE6177">
            <w:r>
              <w:t>72 bit</w:t>
            </w:r>
          </w:p>
        </w:tc>
      </w:tr>
      <w:tr w:rsidR="00B35E86" w14:paraId="238D318B" w14:textId="77777777" w:rsidTr="00B35E86">
        <w:tc>
          <w:tcPr>
            <w:tcW w:w="2263" w:type="dxa"/>
            <w:vMerge/>
          </w:tcPr>
          <w:p w14:paraId="4A942A82" w14:textId="77777777" w:rsidR="00B35E86" w:rsidRDefault="00B35E86" w:rsidP="00BE6177"/>
        </w:tc>
        <w:tc>
          <w:tcPr>
            <w:tcW w:w="1276" w:type="dxa"/>
          </w:tcPr>
          <w:p w14:paraId="312F9917" w14:textId="77777777" w:rsidR="00B35E86" w:rsidRDefault="00B35E86" w:rsidP="00BE6177">
            <w:r>
              <w:rPr>
                <w:rFonts w:hint="eastAsia"/>
              </w:rPr>
              <w:t>P</w:t>
            </w:r>
            <w:r>
              <w:t>O =1</w:t>
            </w:r>
            <w:r>
              <w:rPr>
                <w:rFonts w:hint="eastAsia"/>
              </w:rPr>
              <w:t>6</w:t>
            </w:r>
          </w:p>
        </w:tc>
        <w:tc>
          <w:tcPr>
            <w:tcW w:w="1701" w:type="dxa"/>
          </w:tcPr>
          <w:p w14:paraId="0A10D55C" w14:textId="77777777" w:rsidR="00B35E86" w:rsidRDefault="00B35E86" w:rsidP="00BE6177">
            <w:r>
              <w:rPr>
                <w:rFonts w:hint="eastAsia"/>
              </w:rPr>
              <w:t>2</w:t>
            </w:r>
            <w:r>
              <w:t>00 bit</w:t>
            </w:r>
          </w:p>
        </w:tc>
        <w:tc>
          <w:tcPr>
            <w:tcW w:w="1701" w:type="dxa"/>
          </w:tcPr>
          <w:p w14:paraId="42D5E145" w14:textId="77777777" w:rsidR="00B35E86" w:rsidRDefault="00B35E86" w:rsidP="00BE6177">
            <w:r>
              <w:rPr>
                <w:rFonts w:hint="eastAsia"/>
              </w:rPr>
              <w:t>1</w:t>
            </w:r>
            <w:r>
              <w:t>92 bit</w:t>
            </w:r>
          </w:p>
        </w:tc>
        <w:tc>
          <w:tcPr>
            <w:tcW w:w="1985" w:type="dxa"/>
          </w:tcPr>
          <w:p w14:paraId="222FEC69" w14:textId="77777777" w:rsidR="00B35E86" w:rsidRDefault="00B35E86" w:rsidP="00BE6177">
            <w:r>
              <w:t>176 bit</w:t>
            </w:r>
          </w:p>
        </w:tc>
      </w:tr>
    </w:tbl>
    <w:bookmarkEnd w:id="10"/>
    <w:p w14:paraId="27057C72" w14:textId="327EDD29" w:rsidR="006E6D41" w:rsidRDefault="006E6D41" w:rsidP="006E6D41">
      <w:pPr>
        <w:pStyle w:val="12"/>
        <w:jc w:val="center"/>
        <w:rPr>
          <w:b/>
          <w:sz w:val="18"/>
        </w:rPr>
      </w:pPr>
      <w:r w:rsidRPr="006E6D41">
        <w:rPr>
          <w:b/>
          <w:sz w:val="18"/>
        </w:rPr>
        <w:t>Table 1: Comparison of options.</w:t>
      </w:r>
    </w:p>
    <w:p w14:paraId="47F74C87" w14:textId="2EDA3BA1" w:rsidR="00174ED8" w:rsidRPr="00F57884" w:rsidRDefault="00174ED8" w:rsidP="00BA658B">
      <w:pPr>
        <w:spacing w:before="120" w:after="180"/>
      </w:pPr>
      <w:r w:rsidRPr="00174ED8">
        <w:t xml:space="preserve">For </w:t>
      </w:r>
      <w:r>
        <w:t xml:space="preserve">option-a, since </w:t>
      </w:r>
      <w:r w:rsidR="007352EB">
        <w:t>the</w:t>
      </w:r>
      <w:r>
        <w:t xml:space="preserve"> </w:t>
      </w:r>
      <w:r w:rsidRPr="00174ED8">
        <w:rPr>
          <w:rFonts w:hint="eastAsia"/>
        </w:rPr>
        <w:t>gap between bundled PFs</w:t>
      </w:r>
      <w:r>
        <w:t xml:space="preserve"> is still FFS, we </w:t>
      </w:r>
      <w:r w:rsidR="007352EB">
        <w:t xml:space="preserve">now evaluate the signalling overhead based on the </w:t>
      </w:r>
      <w:r>
        <w:t>assum</w:t>
      </w:r>
      <w:r w:rsidR="007352EB">
        <w:t>ption that</w:t>
      </w:r>
      <w:r>
        <w:t xml:space="preserve"> the </w:t>
      </w:r>
      <w:r w:rsidR="007352EB">
        <w:t xml:space="preserve">bundled </w:t>
      </w:r>
      <w:r>
        <w:t>PF</w:t>
      </w:r>
      <w:r w:rsidR="007352EB">
        <w:t>s</w:t>
      </w:r>
      <w:r>
        <w:t xml:space="preserve"> </w:t>
      </w:r>
      <w:r w:rsidR="007352EB">
        <w:t>are</w:t>
      </w:r>
      <w:r>
        <w:t xml:space="preserve"> continuous. </w:t>
      </w:r>
      <w:r w:rsidRPr="00174ED8">
        <w:t>We can see from the table that</w:t>
      </w:r>
      <w:r>
        <w:t xml:space="preserve"> t</w:t>
      </w:r>
      <w:r w:rsidRPr="00174ED8">
        <w:t>he number of extra bits for option</w:t>
      </w:r>
      <w:r w:rsidR="00DD53E5">
        <w:t>-</w:t>
      </w:r>
      <w:r w:rsidRPr="00174ED8">
        <w:t>b compared to option</w:t>
      </w:r>
      <w:r w:rsidR="007D5F71">
        <w:t>-</w:t>
      </w:r>
      <w:r w:rsidRPr="00174ED8">
        <w:t>a</w:t>
      </w:r>
      <w:r w:rsidR="007D5F71">
        <w:t xml:space="preserve"> is </w:t>
      </w:r>
      <w:r w:rsidRPr="00174ED8">
        <w:t>(</w:t>
      </w:r>
      <w:r w:rsidRPr="00174ED8">
        <w:rPr>
          <w:rFonts w:hint="eastAsia"/>
        </w:rPr>
        <w:t>13</w:t>
      </w:r>
      <w:r w:rsidRPr="00174ED8">
        <w:t>*n-</w:t>
      </w:r>
      <w:r w:rsidRPr="00174ED8">
        <w:rPr>
          <w:rFonts w:hint="eastAsia"/>
        </w:rPr>
        <w:t>8*x</w:t>
      </w:r>
      <w:r w:rsidRPr="00174ED8">
        <w:t xml:space="preserve">) </w:t>
      </w:r>
      <w:r w:rsidRPr="00174ED8">
        <w:rPr>
          <w:rFonts w:hint="eastAsia"/>
        </w:rPr>
        <w:t>bit</w:t>
      </w:r>
      <w:r w:rsidR="007D5F71">
        <w:t>s</w:t>
      </w:r>
      <w:r w:rsidRPr="00174ED8">
        <w:t xml:space="preserve"> where n is the number of POs in one PF in option-b and x is the number of POs in one PF in option-a.</w:t>
      </w:r>
      <w:r>
        <w:t xml:space="preserve"> For option-a, </w:t>
      </w:r>
      <w:r w:rsidRPr="0067624B">
        <w:t xml:space="preserve">firstPDCCH-MonitoringOccasionOfPO </w:t>
      </w:r>
      <w:r>
        <w:t>will be</w:t>
      </w:r>
      <w:r w:rsidRPr="0067624B">
        <w:t xml:space="preserve"> </w:t>
      </w:r>
      <w:r>
        <w:t>signal</w:t>
      </w:r>
      <w:r w:rsidR="00DD53E5">
        <w:t>l</w:t>
      </w:r>
      <w:r>
        <w:t xml:space="preserve">ed x times with </w:t>
      </w:r>
      <w:r w:rsidR="00BA658B">
        <w:t xml:space="preserve">a </w:t>
      </w:r>
      <w:r w:rsidRPr="00174ED8">
        <w:t>maximum value of 4</w:t>
      </w:r>
      <w:r>
        <w:t>. For option</w:t>
      </w:r>
      <w:r w:rsidR="00DD53E5">
        <w:t>-</w:t>
      </w:r>
      <w:r>
        <w:t>b, n</w:t>
      </w:r>
      <w:r w:rsidRPr="0067624B">
        <w:t xml:space="preserve"> can be greater than 4</w:t>
      </w:r>
      <w:r>
        <w:t xml:space="preserve">. The larger n </w:t>
      </w:r>
      <w:r w:rsidRPr="00174ED8">
        <w:t>being introduced, the higher signal</w:t>
      </w:r>
      <w:r w:rsidR="00DD53E5">
        <w:t>l</w:t>
      </w:r>
      <w:r w:rsidRPr="00174ED8">
        <w:t>ing overhead of scheduling PO</w:t>
      </w:r>
      <w:r w:rsidR="008E372B">
        <w:t>.</w:t>
      </w:r>
      <w:r w:rsidRPr="00174ED8">
        <w:t xml:space="preserve"> </w:t>
      </w:r>
    </w:p>
    <w:p w14:paraId="7F609BC3" w14:textId="052E63DD" w:rsidR="00B85FC0" w:rsidRPr="008B135B" w:rsidRDefault="00B85FC0" w:rsidP="00954B81">
      <w:pPr>
        <w:pStyle w:val="12"/>
        <w:spacing w:before="120" w:after="180"/>
        <w:rPr>
          <w:b/>
        </w:rPr>
      </w:pPr>
      <w:r w:rsidRPr="008B135B">
        <w:rPr>
          <w:b/>
        </w:rPr>
        <w:t>Observation</w:t>
      </w:r>
      <w:r w:rsidRPr="001E0415">
        <w:rPr>
          <w:b/>
        </w:rPr>
        <w:t xml:space="preserve"> </w:t>
      </w:r>
      <w:r w:rsidR="00954B81" w:rsidRPr="001E0415">
        <w:rPr>
          <w:rFonts w:hint="eastAsia"/>
          <w:b/>
        </w:rPr>
        <w:t>1</w:t>
      </w:r>
      <w:r w:rsidRPr="001E0415">
        <w:rPr>
          <w:b/>
        </w:rPr>
        <w:t xml:space="preserve">: </w:t>
      </w:r>
      <w:r w:rsidR="005C2FD7" w:rsidRPr="00503402">
        <w:rPr>
          <w:b/>
        </w:rPr>
        <w:t>Option</w:t>
      </w:r>
      <w:r w:rsidR="009E3398" w:rsidRPr="00503402">
        <w:rPr>
          <w:b/>
        </w:rPr>
        <w:t>-</w:t>
      </w:r>
      <w:r w:rsidR="005C2FD7" w:rsidRPr="00503402">
        <w:rPr>
          <w:b/>
        </w:rPr>
        <w:t xml:space="preserve">b has </w:t>
      </w:r>
      <w:r w:rsidR="00503402" w:rsidRPr="00503402">
        <w:rPr>
          <w:b/>
        </w:rPr>
        <w:t xml:space="preserve">potential </w:t>
      </w:r>
      <w:r w:rsidR="005C2FD7" w:rsidRPr="00503402">
        <w:rPr>
          <w:b/>
        </w:rPr>
        <w:t>additional signa</w:t>
      </w:r>
      <w:r w:rsidR="00A35C8B" w:rsidRPr="00503402">
        <w:rPr>
          <w:b/>
        </w:rPr>
        <w:t>l</w:t>
      </w:r>
      <w:r w:rsidR="00DD53E5">
        <w:rPr>
          <w:b/>
        </w:rPr>
        <w:t>l</w:t>
      </w:r>
      <w:r w:rsidR="005C2FD7" w:rsidRPr="00503402">
        <w:rPr>
          <w:b/>
        </w:rPr>
        <w:t>ing overhead compared to option</w:t>
      </w:r>
      <w:r w:rsidR="009E3398" w:rsidRPr="00503402">
        <w:rPr>
          <w:b/>
        </w:rPr>
        <w:t>-</w:t>
      </w:r>
      <w:r w:rsidR="005C2FD7" w:rsidRPr="00503402">
        <w:rPr>
          <w:b/>
        </w:rPr>
        <w:t>a</w:t>
      </w:r>
      <w:r w:rsidR="00503402">
        <w:rPr>
          <w:b/>
        </w:rPr>
        <w:t>, due to</w:t>
      </w:r>
      <w:r w:rsidR="00954B81" w:rsidRPr="008B135B">
        <w:rPr>
          <w:b/>
        </w:rPr>
        <w:t xml:space="preserve"> </w:t>
      </w:r>
      <w:r w:rsidR="00503402">
        <w:rPr>
          <w:b/>
        </w:rPr>
        <w:t>the</w:t>
      </w:r>
      <w:r w:rsidR="00503402" w:rsidRPr="008B135B">
        <w:rPr>
          <w:b/>
        </w:rPr>
        <w:t xml:space="preserve"> value range of the </w:t>
      </w:r>
      <w:r w:rsidR="00503402" w:rsidRPr="00DC53EE">
        <w:rPr>
          <w:b/>
        </w:rPr>
        <w:t>firstPDCCH-MonitoringOccasionOfPO</w:t>
      </w:r>
      <w:r w:rsidR="00503402">
        <w:rPr>
          <w:b/>
        </w:rPr>
        <w:t xml:space="preserve"> and</w:t>
      </w:r>
      <w:r w:rsidR="00503402" w:rsidRPr="00DC53EE">
        <w:rPr>
          <w:b/>
        </w:rPr>
        <w:t xml:space="preserve"> </w:t>
      </w:r>
      <w:r w:rsidR="00503402">
        <w:rPr>
          <w:b/>
        </w:rPr>
        <w:t>the maximum configured number of POs in one PF</w:t>
      </w:r>
      <w:r w:rsidR="00954B81" w:rsidRPr="008B135B">
        <w:rPr>
          <w:b/>
        </w:rPr>
        <w:t>.</w:t>
      </w:r>
    </w:p>
    <w:p w14:paraId="197B3CB3" w14:textId="6DA1150B" w:rsidR="00487843" w:rsidRPr="00B24396" w:rsidRDefault="00C47616" w:rsidP="00DC53EE">
      <w:pPr>
        <w:widowControl/>
        <w:spacing w:before="120" w:after="240"/>
        <w:rPr>
          <w:rFonts w:cs="Times New Roman"/>
          <w:szCs w:val="20"/>
        </w:rPr>
      </w:pPr>
      <w:r w:rsidRPr="00567A60">
        <w:rPr>
          <w:rFonts w:cs="Times New Roman"/>
          <w:szCs w:val="20"/>
        </w:rPr>
        <w:t>Option</w:t>
      </w:r>
      <w:r>
        <w:rPr>
          <w:rFonts w:cs="Times New Roman"/>
          <w:szCs w:val="20"/>
        </w:rPr>
        <w:t xml:space="preserve">-b </w:t>
      </w:r>
      <w:r w:rsidRPr="00567A60">
        <w:rPr>
          <w:rFonts w:cs="Times New Roman"/>
          <w:szCs w:val="20"/>
        </w:rPr>
        <w:t xml:space="preserve">is </w:t>
      </w:r>
      <w:r w:rsidR="00503402">
        <w:rPr>
          <w:rFonts w:cs="Times New Roman"/>
          <w:szCs w:val="20"/>
        </w:rPr>
        <w:t>preferred</w:t>
      </w:r>
      <w:r w:rsidRPr="00567A60">
        <w:rPr>
          <w:rFonts w:cs="Times New Roman"/>
          <w:szCs w:val="20"/>
        </w:rPr>
        <w:t xml:space="preserve"> by </w:t>
      </w:r>
      <w:r w:rsidR="00BA658B">
        <w:rPr>
          <w:rFonts w:cs="Times New Roman"/>
          <w:szCs w:val="20"/>
        </w:rPr>
        <w:t xml:space="preserve">the </w:t>
      </w:r>
      <w:r>
        <w:rPr>
          <w:rFonts w:cs="Times New Roman"/>
          <w:szCs w:val="20"/>
        </w:rPr>
        <w:t>majority of</w:t>
      </w:r>
      <w:r w:rsidRPr="00567A60">
        <w:rPr>
          <w:rFonts w:cs="Times New Roman"/>
          <w:szCs w:val="20"/>
        </w:rPr>
        <w:t xml:space="preserve"> companies </w:t>
      </w:r>
      <w:r>
        <w:rPr>
          <w:rFonts w:cs="Times New Roman"/>
          <w:szCs w:val="20"/>
        </w:rPr>
        <w:t>in email discussion</w:t>
      </w:r>
      <w:r w:rsidR="00BA658B">
        <w:rPr>
          <w:rFonts w:cs="Times New Roman"/>
          <w:szCs w:val="20"/>
        </w:rPr>
        <w:t>s</w:t>
      </w:r>
      <w:r>
        <w:rPr>
          <w:rFonts w:cs="Times New Roman"/>
          <w:szCs w:val="20"/>
        </w:rPr>
        <w:t xml:space="preserve"> [</w:t>
      </w:r>
      <w:r w:rsidR="005C0B6A">
        <w:rPr>
          <w:rFonts w:cs="Times New Roman" w:hint="eastAsia"/>
          <w:szCs w:val="20"/>
        </w:rPr>
        <w:t>3</w:t>
      </w:r>
      <w:r>
        <w:rPr>
          <w:rFonts w:cs="Times New Roman"/>
          <w:szCs w:val="20"/>
        </w:rPr>
        <w:t xml:space="preserve">] </w:t>
      </w:r>
      <w:r w:rsidRPr="00567A60">
        <w:rPr>
          <w:rFonts w:cs="Times New Roman" w:hint="eastAsia"/>
          <w:szCs w:val="20"/>
        </w:rPr>
        <w:t xml:space="preserve">which is assumed to </w:t>
      </w:r>
      <w:r w:rsidR="00BA658B">
        <w:rPr>
          <w:rFonts w:cs="Times New Roman"/>
          <w:szCs w:val="20"/>
        </w:rPr>
        <w:t>have</w:t>
      </w:r>
      <w:r w:rsidRPr="00567A60">
        <w:rPr>
          <w:rFonts w:cs="Times New Roman" w:hint="eastAsia"/>
          <w:szCs w:val="20"/>
        </w:rPr>
        <w:t xml:space="preserve"> less spec impact</w:t>
      </w:r>
      <w:r>
        <w:rPr>
          <w:rFonts w:cs="Times New Roman"/>
          <w:szCs w:val="20"/>
        </w:rPr>
        <w:t>.</w:t>
      </w:r>
      <w:r w:rsidRPr="007F2CE5">
        <w:rPr>
          <w:rFonts w:cs="Times New Roman"/>
          <w:szCs w:val="20"/>
        </w:rPr>
        <w:t xml:space="preserve"> </w:t>
      </w:r>
      <w:r w:rsidRPr="008205D6">
        <w:rPr>
          <w:rFonts w:cs="Times New Roman"/>
          <w:szCs w:val="20"/>
        </w:rPr>
        <w:t>However, as we analyzed ab</w:t>
      </w:r>
      <w:r w:rsidRPr="007F2CE5">
        <w:rPr>
          <w:rFonts w:cs="Times New Roman"/>
          <w:szCs w:val="20"/>
        </w:rPr>
        <w:t xml:space="preserve">ove, </w:t>
      </w:r>
      <w:r w:rsidRPr="007F2CE5">
        <w:rPr>
          <w:rFonts w:cs="Times New Roman" w:hint="eastAsia"/>
          <w:szCs w:val="20"/>
        </w:rPr>
        <w:t>the RRC signalling overhead may be a concern of option-b</w:t>
      </w:r>
      <w:r w:rsidRPr="007F2CE5">
        <w:rPr>
          <w:rFonts w:cs="Times New Roman"/>
          <w:szCs w:val="20"/>
        </w:rPr>
        <w:t xml:space="preserve"> and </w:t>
      </w:r>
      <w:r w:rsidR="00503402">
        <w:rPr>
          <w:rFonts w:cs="Times New Roman"/>
          <w:szCs w:val="20"/>
        </w:rPr>
        <w:t>optimization may be needed</w:t>
      </w:r>
      <w:r w:rsidRPr="007F2CE5">
        <w:rPr>
          <w:rFonts w:cs="Times New Roman"/>
          <w:szCs w:val="20"/>
        </w:rPr>
        <w:t xml:space="preserve">, which will result in additional spec impact. </w:t>
      </w:r>
      <w:r w:rsidR="00503402">
        <w:rPr>
          <w:rFonts w:cs="Times New Roman"/>
          <w:szCs w:val="20"/>
        </w:rPr>
        <w:t xml:space="preserve">Consider, for instance, PO offset repetition patterns which can save some signalling overhead, but is not flexible. </w:t>
      </w:r>
      <w:r w:rsidRPr="007F2CE5">
        <w:rPr>
          <w:rFonts w:cs="Times New Roman"/>
          <w:szCs w:val="20"/>
        </w:rPr>
        <w:t xml:space="preserve">Therefore, </w:t>
      </w:r>
      <w:r w:rsidR="00503402">
        <w:rPr>
          <w:rFonts w:cs="Times New Roman"/>
          <w:szCs w:val="20"/>
        </w:rPr>
        <w:t xml:space="preserve">the </w:t>
      </w:r>
      <w:r w:rsidR="00503402" w:rsidRPr="007F2CE5">
        <w:rPr>
          <w:rFonts w:cs="Times New Roman"/>
          <w:szCs w:val="20"/>
        </w:rPr>
        <w:t xml:space="preserve">spec impact </w:t>
      </w:r>
      <w:r w:rsidR="00503402">
        <w:rPr>
          <w:rFonts w:cs="Times New Roman"/>
          <w:szCs w:val="20"/>
        </w:rPr>
        <w:t xml:space="preserve">of </w:t>
      </w:r>
      <w:r w:rsidRPr="007F2CE5">
        <w:rPr>
          <w:rFonts w:cs="Times New Roman"/>
          <w:szCs w:val="20"/>
        </w:rPr>
        <w:t xml:space="preserve">option-b may </w:t>
      </w:r>
      <w:r w:rsidR="00503402">
        <w:rPr>
          <w:rFonts w:cs="Times New Roman"/>
          <w:szCs w:val="20"/>
        </w:rPr>
        <w:t>be comparable with</w:t>
      </w:r>
      <w:r w:rsidRPr="007F2CE5">
        <w:rPr>
          <w:rFonts w:cs="Times New Roman"/>
          <w:szCs w:val="20"/>
        </w:rPr>
        <w:t xml:space="preserve"> option-a</w:t>
      </w:r>
      <w:r w:rsidR="00503402">
        <w:rPr>
          <w:rFonts w:cs="Times New Roman"/>
          <w:szCs w:val="20"/>
        </w:rPr>
        <w:t xml:space="preserve">. Therefore, we propose </w:t>
      </w:r>
      <w:r w:rsidR="00F64A8F">
        <w:rPr>
          <w:rFonts w:cs="Times New Roman"/>
          <w:szCs w:val="20"/>
        </w:rPr>
        <w:t xml:space="preserve">to first </w:t>
      </w:r>
      <w:r w:rsidRPr="007F2CE5">
        <w:rPr>
          <w:rFonts w:cs="Times New Roman"/>
          <w:szCs w:val="20"/>
        </w:rPr>
        <w:t>analys</w:t>
      </w:r>
      <w:r w:rsidR="00F64A8F">
        <w:rPr>
          <w:rFonts w:cs="Times New Roman"/>
          <w:szCs w:val="20"/>
        </w:rPr>
        <w:t>e the signalling overhead</w:t>
      </w:r>
      <w:r w:rsidRPr="007F2CE5">
        <w:rPr>
          <w:rFonts w:cs="Times New Roman"/>
          <w:szCs w:val="20"/>
        </w:rPr>
        <w:t xml:space="preserve"> of option-b,</w:t>
      </w:r>
      <w:r w:rsidR="00F64A8F">
        <w:rPr>
          <w:rFonts w:cs="Times New Roman"/>
          <w:szCs w:val="20"/>
        </w:rPr>
        <w:t xml:space="preserve"> evaluate the spec impact of it,</w:t>
      </w:r>
      <w:r w:rsidRPr="007F2CE5">
        <w:rPr>
          <w:rFonts w:cs="Times New Roman"/>
          <w:szCs w:val="20"/>
        </w:rPr>
        <w:t xml:space="preserve"> and then compare it with option-a</w:t>
      </w:r>
      <w:r w:rsidR="00F64A8F">
        <w:rPr>
          <w:rFonts w:cs="Times New Roman"/>
          <w:szCs w:val="20"/>
        </w:rPr>
        <w:t xml:space="preserve"> for further down-selection</w:t>
      </w:r>
      <w:r w:rsidR="005F7F57" w:rsidRPr="007F2CE5">
        <w:rPr>
          <w:rFonts w:cs="Times New Roman"/>
          <w:szCs w:val="20"/>
        </w:rPr>
        <w:t>.</w:t>
      </w:r>
      <w:bookmarkEnd w:id="7"/>
      <w:bookmarkEnd w:id="8"/>
    </w:p>
    <w:p w14:paraId="5A001239" w14:textId="1A98311C" w:rsidR="00B07408" w:rsidRPr="00E7200D" w:rsidRDefault="008205D6" w:rsidP="00DC53EE">
      <w:pPr>
        <w:widowControl/>
        <w:spacing w:before="120" w:after="240"/>
        <w:rPr>
          <w:rFonts w:cs="Times New Roman"/>
          <w:b/>
          <w:szCs w:val="20"/>
        </w:rPr>
      </w:pPr>
      <w:r w:rsidRPr="002F4F67">
        <w:rPr>
          <w:rFonts w:cs="Times New Roman"/>
          <w:b/>
          <w:szCs w:val="20"/>
        </w:rPr>
        <w:t xml:space="preserve">Proposal </w:t>
      </w:r>
      <w:r>
        <w:rPr>
          <w:rFonts w:cs="Times New Roman"/>
          <w:b/>
          <w:szCs w:val="20"/>
        </w:rPr>
        <w:t>1</w:t>
      </w:r>
      <w:r w:rsidRPr="002F4F67">
        <w:rPr>
          <w:rFonts w:cs="Times New Roman"/>
          <w:b/>
          <w:szCs w:val="20"/>
        </w:rPr>
        <w:t>:</w:t>
      </w:r>
      <w:r>
        <w:rPr>
          <w:rFonts w:cs="Times New Roman"/>
          <w:b/>
          <w:szCs w:val="20"/>
        </w:rPr>
        <w:t xml:space="preserve"> RAN2 to </w:t>
      </w:r>
      <w:r w:rsidR="00F64A8F">
        <w:rPr>
          <w:rFonts w:cs="Times New Roman"/>
          <w:b/>
          <w:szCs w:val="20"/>
        </w:rPr>
        <w:t xml:space="preserve">first study the </w:t>
      </w:r>
      <w:r w:rsidR="00F64A8F" w:rsidRPr="00F64A8F">
        <w:rPr>
          <w:rFonts w:cs="Times New Roman"/>
          <w:b/>
          <w:szCs w:val="20"/>
        </w:rPr>
        <w:t xml:space="preserve">signalling overhead </w:t>
      </w:r>
      <w:r w:rsidR="00F64A8F">
        <w:rPr>
          <w:rFonts w:cs="Times New Roman"/>
          <w:b/>
          <w:szCs w:val="20"/>
        </w:rPr>
        <w:t xml:space="preserve">issue and spec impact of option-b, and then compare it with </w:t>
      </w:r>
      <w:r w:rsidR="00F64A8F" w:rsidRPr="00F64A8F">
        <w:rPr>
          <w:rFonts w:cs="Times New Roman"/>
          <w:b/>
          <w:szCs w:val="20"/>
        </w:rPr>
        <w:t>option-a for further down-selection</w:t>
      </w:r>
      <w:r>
        <w:rPr>
          <w:rFonts w:cs="Times New Roman"/>
          <w:b/>
          <w:szCs w:val="20"/>
        </w:rPr>
        <w:t>.</w:t>
      </w:r>
    </w:p>
    <w:p w14:paraId="00E4BEE0" w14:textId="5BA0C47B" w:rsidR="00012F7F" w:rsidRPr="003361AE" w:rsidRDefault="00012F7F" w:rsidP="00DC53EE">
      <w:pPr>
        <w:pStyle w:val="3"/>
        <w:numPr>
          <w:ilvl w:val="0"/>
          <w:numId w:val="0"/>
        </w:numPr>
        <w:rPr>
          <w:lang w:eastAsia="zh-TW"/>
        </w:rPr>
      </w:pPr>
      <w:bookmarkStart w:id="11" w:name="OLE_LINK8"/>
      <w:r w:rsidRPr="003361AE">
        <w:rPr>
          <w:lang w:eastAsia="zh-TW"/>
        </w:rPr>
        <w:lastRenderedPageBreak/>
        <w:t xml:space="preserve">Legacy </w:t>
      </w:r>
      <w:r w:rsidRPr="003361AE">
        <w:rPr>
          <w:rFonts w:hint="eastAsia"/>
          <w:lang w:eastAsia="zh-TW"/>
        </w:rPr>
        <w:t>UE</w:t>
      </w:r>
      <w:r w:rsidRPr="003361AE">
        <w:rPr>
          <w:lang w:eastAsia="zh-TW"/>
        </w:rPr>
        <w:t xml:space="preserve"> </w:t>
      </w:r>
      <w:r w:rsidRPr="003361AE">
        <w:rPr>
          <w:rFonts w:hint="eastAsia"/>
          <w:lang w:eastAsia="zh-TW"/>
        </w:rPr>
        <w:t>handling</w:t>
      </w:r>
    </w:p>
    <w:bookmarkEnd w:id="11"/>
    <w:p w14:paraId="627B38DE" w14:textId="408D5DBD" w:rsidR="00012F7F" w:rsidRPr="00DA57E9" w:rsidRDefault="00012F7F" w:rsidP="00DC53EE">
      <w:pPr>
        <w:widowControl/>
        <w:spacing w:before="120" w:after="180"/>
        <w:jc w:val="left"/>
      </w:pPr>
      <w:r>
        <w:t xml:space="preserve">In RAN2#125bis meeting, </w:t>
      </w:r>
      <w:r w:rsidRPr="00DA57E9">
        <w:t>R</w:t>
      </w:r>
      <w:r>
        <w:rPr>
          <w:rFonts w:hint="eastAsia"/>
        </w:rPr>
        <w:t>AN</w:t>
      </w:r>
      <w:r w:rsidRPr="00DA57E9">
        <w:t>2 discuss</w:t>
      </w:r>
      <w:r>
        <w:t>ed</w:t>
      </w:r>
      <w:r w:rsidRPr="00DA57E9">
        <w:t xml:space="preserve"> the following options on compatibility of legacy RRC_IDLE</w:t>
      </w:r>
      <w:r>
        <w:t xml:space="preserve"> and </w:t>
      </w:r>
      <w:r w:rsidRPr="00DA57E9">
        <w:t>RRC_INACTIVE UE</w:t>
      </w:r>
      <w:r w:rsidR="00F64A8F">
        <w:t xml:space="preserve"> [2]</w:t>
      </w:r>
      <w:r w:rsidRPr="00DA57E9">
        <w:t>:</w:t>
      </w:r>
    </w:p>
    <w:tbl>
      <w:tblPr>
        <w:tblStyle w:val="a7"/>
        <w:tblW w:w="0" w:type="auto"/>
        <w:tblLook w:val="04A0" w:firstRow="1" w:lastRow="0" w:firstColumn="1" w:lastColumn="0" w:noHBand="0" w:noVBand="1"/>
      </w:tblPr>
      <w:tblGrid>
        <w:gridCol w:w="9060"/>
      </w:tblGrid>
      <w:tr w:rsidR="00F64A8F" w14:paraId="3473D2E7" w14:textId="77777777" w:rsidTr="00F64A8F">
        <w:tc>
          <w:tcPr>
            <w:tcW w:w="9060" w:type="dxa"/>
          </w:tcPr>
          <w:p w14:paraId="5A6EC893" w14:textId="77777777" w:rsidR="00F64A8F" w:rsidRPr="001E0415" w:rsidRDefault="00F64A8F" w:rsidP="00F64A8F">
            <w:pPr>
              <w:pStyle w:val="aa"/>
              <w:widowControl/>
              <w:numPr>
                <w:ilvl w:val="0"/>
                <w:numId w:val="20"/>
              </w:numPr>
              <w:ind w:firstLineChars="0"/>
              <w:jc w:val="left"/>
              <w:rPr>
                <w:rFonts w:ascii="Times New Roman" w:eastAsiaTheme="minorEastAsia" w:hAnsi="Times New Roman"/>
                <w:sz w:val="20"/>
                <w:szCs w:val="21"/>
              </w:rPr>
            </w:pPr>
            <w:r w:rsidRPr="008B135B">
              <w:rPr>
                <w:rFonts w:ascii="Times New Roman" w:eastAsiaTheme="minorEastAsia" w:hAnsi="Times New Roman"/>
                <w:sz w:val="20"/>
                <w:szCs w:val="21"/>
              </w:rPr>
              <w:t>Option 1: Prevent the access of legacy UE via barring</w:t>
            </w:r>
            <w:r w:rsidRPr="001E0415">
              <w:rPr>
                <w:rFonts w:ascii="Times New Roman" w:eastAsiaTheme="minorEastAsia" w:hAnsi="Times New Roman"/>
                <w:sz w:val="20"/>
                <w:szCs w:val="21"/>
              </w:rPr>
              <w:t>;</w:t>
            </w:r>
          </w:p>
          <w:p w14:paraId="44636704" w14:textId="419E7D32" w:rsidR="00F64A8F" w:rsidRPr="00874692" w:rsidRDefault="00F64A8F" w:rsidP="00DC53EE">
            <w:pPr>
              <w:pStyle w:val="aa"/>
              <w:widowControl/>
              <w:numPr>
                <w:ilvl w:val="0"/>
                <w:numId w:val="20"/>
              </w:numPr>
              <w:ind w:firstLineChars="0"/>
              <w:jc w:val="left"/>
              <w:rPr>
                <w:lang w:val="en-GB"/>
              </w:rPr>
            </w:pPr>
            <w:r w:rsidRPr="00B90DC5">
              <w:rPr>
                <w:rFonts w:ascii="Times New Roman" w:eastAsiaTheme="minorEastAsia" w:hAnsi="Times New Roman"/>
                <w:sz w:val="20"/>
                <w:szCs w:val="21"/>
              </w:rPr>
              <w:t>Option 2: Separate paging resources for legacy UEs and Rel-19 NES UEs (assuming there are legacy UEs);</w:t>
            </w:r>
          </w:p>
        </w:tc>
      </w:tr>
    </w:tbl>
    <w:p w14:paraId="68EA9D68" w14:textId="703799FA" w:rsidR="00012F7F" w:rsidRDefault="00012F7F" w:rsidP="00012F7F">
      <w:pPr>
        <w:spacing w:before="120" w:after="180"/>
      </w:pPr>
      <w:r>
        <w:rPr>
          <w:rFonts w:hint="eastAsia"/>
          <w:lang w:val="en-GB"/>
        </w:rPr>
        <w:t>B</w:t>
      </w:r>
      <w:r w:rsidRPr="002E1EE8">
        <w:rPr>
          <w:lang w:val="en-GB"/>
        </w:rPr>
        <w:t>ased on the following note for adaptation of common signal/channel transmissions in NES WID [</w:t>
      </w:r>
      <w:r w:rsidR="005C0B6A">
        <w:rPr>
          <w:rFonts w:hint="eastAsia"/>
          <w:lang w:val="en-GB"/>
        </w:rPr>
        <w:t>4</w:t>
      </w:r>
      <w:r w:rsidRPr="002E1EE8">
        <w:rPr>
          <w:lang w:val="en-GB"/>
        </w:rPr>
        <w:t>], the legacy UE</w:t>
      </w:r>
      <w:r>
        <w:rPr>
          <w:rFonts w:hint="eastAsia"/>
          <w:lang w:val="en-GB"/>
        </w:rPr>
        <w:t>s</w:t>
      </w:r>
      <w:r w:rsidRPr="002E1EE8">
        <w:rPr>
          <w:lang w:val="en-GB"/>
        </w:rPr>
        <w:t xml:space="preserve"> can camp </w:t>
      </w:r>
      <w:r>
        <w:rPr>
          <w:rFonts w:hint="eastAsia"/>
          <w:lang w:val="en-GB"/>
        </w:rPr>
        <w:t>on</w:t>
      </w:r>
      <w:r>
        <w:rPr>
          <w:lang w:val="en-GB"/>
        </w:rPr>
        <w:t xml:space="preserve"> </w:t>
      </w:r>
      <w:r w:rsidRPr="002E1EE8">
        <w:rPr>
          <w:lang w:val="en-GB"/>
        </w:rPr>
        <w:t>the cell configured with paging adaptatio</w:t>
      </w:r>
      <w:r>
        <w:rPr>
          <w:lang w:val="en-GB"/>
        </w:rPr>
        <w:t xml:space="preserve">n feature. Therefore, the target </w:t>
      </w:r>
      <w:r w:rsidRPr="0004497E">
        <w:rPr>
          <w:lang w:val="en-GB"/>
        </w:rPr>
        <w:t>s</w:t>
      </w:r>
      <w:r w:rsidRPr="0004497E">
        <w:rPr>
          <w:rFonts w:hint="eastAsia"/>
          <w:lang w:val="en-GB"/>
        </w:rPr>
        <w:t>cenario</w:t>
      </w:r>
      <w:r>
        <w:rPr>
          <w:lang w:val="en-GB"/>
        </w:rPr>
        <w:t xml:space="preserve"> in Rel-19 NES is </w:t>
      </w:r>
      <w:r w:rsidRPr="0004497E">
        <w:rPr>
          <w:rFonts w:hint="eastAsia"/>
        </w:rPr>
        <w:t>a single cell with</w:t>
      </w:r>
      <w:r>
        <w:t xml:space="preserve"> the</w:t>
      </w:r>
      <w:r w:rsidRPr="0004497E">
        <w:rPr>
          <w:rFonts w:hint="eastAsia"/>
        </w:rPr>
        <w:t xml:space="preserve"> legacy UEs and</w:t>
      </w:r>
      <w:r>
        <w:t xml:space="preserve"> the</w:t>
      </w:r>
      <w:r w:rsidRPr="0004497E">
        <w:rPr>
          <w:rFonts w:hint="eastAsia"/>
        </w:rPr>
        <w:t xml:space="preserve"> Rel-19 UE</w:t>
      </w:r>
      <w:r>
        <w:t>s</w:t>
      </w:r>
      <w:r w:rsidRPr="0004497E">
        <w:rPr>
          <w:rFonts w:hint="eastAsia"/>
        </w:rPr>
        <w:t xml:space="preserve"> supporting paging adaptation</w:t>
      </w:r>
      <w:r>
        <w:t xml:space="preserve">. </w:t>
      </w:r>
      <w:r>
        <w:rPr>
          <w:lang w:val="en-GB"/>
        </w:rPr>
        <w:t>Option 1 is not in the scope of R19 NES WID.</w:t>
      </w:r>
      <w:r w:rsidR="00F82F49">
        <w:rPr>
          <w:lang w:val="en-GB"/>
        </w:rPr>
        <w:t xml:space="preserve"> </w:t>
      </w:r>
    </w:p>
    <w:tbl>
      <w:tblPr>
        <w:tblStyle w:val="a7"/>
        <w:tblW w:w="0" w:type="auto"/>
        <w:tblLook w:val="04A0" w:firstRow="1" w:lastRow="0" w:firstColumn="1" w:lastColumn="0" w:noHBand="0" w:noVBand="1"/>
      </w:tblPr>
      <w:tblGrid>
        <w:gridCol w:w="9060"/>
      </w:tblGrid>
      <w:tr w:rsidR="00012F7F" w14:paraId="67618E4D" w14:textId="77777777" w:rsidTr="00C102DB">
        <w:tc>
          <w:tcPr>
            <w:tcW w:w="9060" w:type="dxa"/>
          </w:tcPr>
          <w:p w14:paraId="136DAE6F" w14:textId="77777777" w:rsidR="00812370" w:rsidRDefault="00812370" w:rsidP="00812370">
            <w:pPr>
              <w:widowControl/>
              <w:numPr>
                <w:ilvl w:val="0"/>
                <w:numId w:val="7"/>
              </w:numPr>
              <w:overflowPunct w:val="0"/>
              <w:autoSpaceDE w:val="0"/>
              <w:autoSpaceDN w:val="0"/>
              <w:adjustRightInd w:val="0"/>
              <w:spacing w:before="100" w:beforeAutospacing="1"/>
              <w:textAlignment w:val="baseline"/>
            </w:pPr>
            <w:r>
              <w:t>Specify adaptation of common signal/channel transmissions. [RAN1/2/3/4]</w:t>
            </w:r>
          </w:p>
          <w:p w14:paraId="71C9A174" w14:textId="77777777" w:rsidR="00812370" w:rsidRDefault="00812370" w:rsidP="00812370">
            <w:pPr>
              <w:widowControl/>
              <w:numPr>
                <w:ilvl w:val="1"/>
                <w:numId w:val="7"/>
              </w:numPr>
              <w:overflowPunct w:val="0"/>
              <w:autoSpaceDE w:val="0"/>
              <w:autoSpaceDN w:val="0"/>
              <w:adjustRightInd w:val="0"/>
              <w:spacing w:beforeLines="50" w:before="156" w:afterLines="50" w:after="156"/>
              <w:textAlignment w:val="baseline"/>
              <w:rPr>
                <w:bCs/>
              </w:rPr>
            </w:pPr>
            <w:r>
              <w:rPr>
                <w:bCs/>
              </w:rPr>
              <w:t xml:space="preserve">Adaptation of SSB in time domain, e.g. adapting periodicity </w:t>
            </w:r>
          </w:p>
          <w:p w14:paraId="5F43C3C5" w14:textId="77777777" w:rsidR="00812370" w:rsidRDefault="00812370" w:rsidP="00812370">
            <w:pPr>
              <w:widowControl/>
              <w:numPr>
                <w:ilvl w:val="1"/>
                <w:numId w:val="7"/>
              </w:numPr>
              <w:overflowPunct w:val="0"/>
              <w:autoSpaceDE w:val="0"/>
              <w:autoSpaceDN w:val="0"/>
              <w:adjustRightInd w:val="0"/>
              <w:spacing w:beforeLines="50" w:before="156" w:afterLines="50" w:after="156"/>
              <w:textAlignment w:val="baseline"/>
            </w:pPr>
            <w:r>
              <w:t>Adaptation of PRACH in time domain</w:t>
            </w:r>
          </w:p>
          <w:p w14:paraId="45BA344F" w14:textId="77777777" w:rsidR="00812370" w:rsidRDefault="00812370" w:rsidP="00812370">
            <w:pPr>
              <w:widowControl/>
              <w:numPr>
                <w:ilvl w:val="1"/>
                <w:numId w:val="7"/>
              </w:numPr>
              <w:overflowPunct w:val="0"/>
              <w:autoSpaceDE w:val="0"/>
              <w:autoSpaceDN w:val="0"/>
              <w:adjustRightInd w:val="0"/>
              <w:spacing w:beforeLines="50" w:before="156" w:afterLines="50" w:after="156"/>
              <w:textAlignment w:val="baseline"/>
            </w:pPr>
            <w:r>
              <w:t>Adaptation of paging occasions including confining the paging occasions in the time domain</w:t>
            </w:r>
          </w:p>
          <w:p w14:paraId="13758914" w14:textId="77777777" w:rsidR="00812370" w:rsidRDefault="00812370" w:rsidP="00812370">
            <w:pPr>
              <w:widowControl/>
              <w:numPr>
                <w:ilvl w:val="2"/>
                <w:numId w:val="7"/>
              </w:numPr>
              <w:overflowPunct w:val="0"/>
              <w:autoSpaceDE w:val="0"/>
              <w:autoSpaceDN w:val="0"/>
              <w:adjustRightInd w:val="0"/>
              <w:spacing w:beforeLines="50" w:before="156" w:afterLines="50" w:after="156"/>
              <w:textAlignment w:val="baseline"/>
            </w:pPr>
            <w:r>
              <w:t>Note: there shall be no paging latency increase</w:t>
            </w:r>
          </w:p>
          <w:p w14:paraId="1F187798" w14:textId="77777777" w:rsidR="00812370" w:rsidRPr="00F044C5" w:rsidRDefault="00812370" w:rsidP="00812370">
            <w:pPr>
              <w:widowControl/>
              <w:numPr>
                <w:ilvl w:val="1"/>
                <w:numId w:val="7"/>
              </w:numPr>
              <w:overflowPunct w:val="0"/>
              <w:autoSpaceDE w:val="0"/>
              <w:autoSpaceDN w:val="0"/>
              <w:adjustRightInd w:val="0"/>
              <w:spacing w:beforeLines="50" w:before="156" w:afterLines="50" w:after="156"/>
              <w:textAlignment w:val="baseline"/>
            </w:pPr>
            <w:r>
              <w:t xml:space="preserve">Note: there shall be no negative impact to legacy UEs, unless significant benefits are shown </w:t>
            </w:r>
          </w:p>
          <w:p w14:paraId="0BA58164" w14:textId="08B0C5F5" w:rsidR="00012F7F" w:rsidRPr="00A1779A" w:rsidRDefault="00812370" w:rsidP="00812370">
            <w:pPr>
              <w:numPr>
                <w:ilvl w:val="0"/>
                <w:numId w:val="7"/>
              </w:numPr>
              <w:spacing w:before="120" w:after="120"/>
              <w:rPr>
                <w:lang w:val="en-GB"/>
              </w:rPr>
            </w:pPr>
            <w:r w:rsidRPr="002E1EE8">
              <w:rPr>
                <w:lang w:val="en-GB"/>
              </w:rPr>
              <w:t>Note: there shall be no negative impact to legacy UEs, unless significant benefits are shown</w:t>
            </w:r>
            <w:r>
              <w:rPr>
                <w:rFonts w:hint="eastAsia"/>
                <w:lang w:val="en-GB"/>
              </w:rPr>
              <w:t>.</w:t>
            </w:r>
          </w:p>
        </w:tc>
      </w:tr>
    </w:tbl>
    <w:p w14:paraId="5E9AE548" w14:textId="7835D12F" w:rsidR="00C47616" w:rsidRPr="00F82F49" w:rsidRDefault="00C47616" w:rsidP="00C47616">
      <w:pPr>
        <w:spacing w:before="120" w:after="120"/>
      </w:pPr>
      <w:r w:rsidRPr="00F82F49">
        <w:t>However, some companies argue that legacy UE</w:t>
      </w:r>
      <w:r>
        <w:t>s</w:t>
      </w:r>
      <w:r w:rsidRPr="00F82F49">
        <w:t xml:space="preserve"> may affect the </w:t>
      </w:r>
      <w:r>
        <w:t>NES</w:t>
      </w:r>
      <w:r w:rsidRPr="00F82F49">
        <w:t xml:space="preserve"> gain of the network. In this regard, we </w:t>
      </w:r>
      <w:r>
        <w:t>think</w:t>
      </w:r>
      <w:r w:rsidRPr="00F82F49">
        <w:t xml:space="preserve"> that the network can configure the legacy PF</w:t>
      </w:r>
      <w:r>
        <w:t>s</w:t>
      </w:r>
      <w:r w:rsidRPr="00F82F49">
        <w:t xml:space="preserve"> spar</w:t>
      </w:r>
      <w:r>
        <w:t>se</w:t>
      </w:r>
      <w:r w:rsidRPr="00F82F49">
        <w:t>ly and make the Rel-19 PF</w:t>
      </w:r>
      <w:r>
        <w:t>s</w:t>
      </w:r>
      <w:r w:rsidRPr="00F82F49">
        <w:t xml:space="preserve"> as close</w:t>
      </w:r>
      <w:r w:rsidR="00F64A8F">
        <w:t>d</w:t>
      </w:r>
      <w:r w:rsidRPr="00F82F49">
        <w:t xml:space="preserve"> to the legacy PF as possible. </w:t>
      </w:r>
      <w:r>
        <w:t>It</w:t>
      </w:r>
      <w:r w:rsidRPr="00F82F49">
        <w:t xml:space="preserve"> will not have a significant impact on the </w:t>
      </w:r>
      <w:r>
        <w:t xml:space="preserve">NES </w:t>
      </w:r>
      <w:r w:rsidRPr="00F82F49">
        <w:t>gain of the network</w:t>
      </w:r>
      <w:r>
        <w:t>.</w:t>
      </w:r>
    </w:p>
    <w:p w14:paraId="232E1CED" w14:textId="490745C1" w:rsidR="00C0012F" w:rsidRPr="00C47616" w:rsidRDefault="00012F7F" w:rsidP="00DC53EE">
      <w:pPr>
        <w:spacing w:before="120" w:after="240"/>
        <w:rPr>
          <w:b/>
        </w:rPr>
      </w:pPr>
      <w:r>
        <w:rPr>
          <w:b/>
        </w:rPr>
        <w:t>Pro</w:t>
      </w:r>
      <w:r w:rsidR="00E7200D">
        <w:rPr>
          <w:b/>
        </w:rPr>
        <w:t xml:space="preserve">posal </w:t>
      </w:r>
      <w:r w:rsidR="00F82F49">
        <w:rPr>
          <w:b/>
        </w:rPr>
        <w:t>2</w:t>
      </w:r>
      <w:r>
        <w:rPr>
          <w:b/>
        </w:rPr>
        <w:t>: The NW does not bar legacy UEs for the purpose of paging adaptation.</w:t>
      </w:r>
    </w:p>
    <w:p w14:paraId="791CF995" w14:textId="1A675B9E" w:rsidR="00747798" w:rsidRPr="00FE432E" w:rsidRDefault="00CE2041" w:rsidP="00DC53EE">
      <w:pPr>
        <w:pStyle w:val="3"/>
        <w:numPr>
          <w:ilvl w:val="0"/>
          <w:numId w:val="0"/>
        </w:numPr>
        <w:rPr>
          <w:lang w:eastAsia="zh-TW"/>
        </w:rPr>
      </w:pPr>
      <w:r w:rsidRPr="003361AE">
        <w:rPr>
          <w:rFonts w:hint="eastAsia"/>
          <w:lang w:eastAsia="zh-TW"/>
        </w:rPr>
        <w:t>U</w:t>
      </w:r>
      <w:r w:rsidR="00ED6BD9">
        <w:rPr>
          <w:lang w:eastAsia="zh-TW"/>
        </w:rPr>
        <w:t>E capability reporting</w:t>
      </w:r>
    </w:p>
    <w:p w14:paraId="0FBC2051" w14:textId="1BB98485" w:rsidR="00A16FD6" w:rsidRDefault="00A16FD6" w:rsidP="00C0012F">
      <w:pPr>
        <w:widowControl/>
        <w:spacing w:before="120"/>
      </w:pPr>
      <w:r>
        <w:t>For paging adaptation, a per UE capability should be introduced</w:t>
      </w:r>
      <w:r w:rsidR="00945B72">
        <w:t>.</w:t>
      </w:r>
      <w:r>
        <w:t xml:space="preserve"> </w:t>
      </w:r>
      <w:r w:rsidR="00945B72">
        <w:rPr>
          <w:lang w:val="en-GB"/>
        </w:rPr>
        <w:t>T</w:t>
      </w:r>
      <w:r w:rsidR="00945B72" w:rsidRPr="00CE2041">
        <w:rPr>
          <w:lang w:val="en-GB"/>
        </w:rPr>
        <w:t xml:space="preserve">he UE can report the capability of supporting paging adaptation </w:t>
      </w:r>
      <w:r w:rsidR="00C47616" w:rsidRPr="00CE2041">
        <w:rPr>
          <w:lang w:val="en-GB"/>
        </w:rPr>
        <w:t>to</w:t>
      </w:r>
      <w:r w:rsidR="00C47616">
        <w:rPr>
          <w:lang w:val="en-GB"/>
        </w:rPr>
        <w:t xml:space="preserve"> </w:t>
      </w:r>
      <w:r w:rsidR="008B135B">
        <w:rPr>
          <w:lang w:val="en-GB"/>
        </w:rPr>
        <w:t xml:space="preserve">the </w:t>
      </w:r>
      <w:r w:rsidR="00C47616">
        <w:rPr>
          <w:lang w:val="en-GB"/>
        </w:rPr>
        <w:t xml:space="preserve">gNB after </w:t>
      </w:r>
      <w:r w:rsidR="00C47616" w:rsidRPr="00D942FA">
        <w:rPr>
          <w:lang w:val="en-GB"/>
        </w:rPr>
        <w:t>regist</w:t>
      </w:r>
      <w:r w:rsidR="008B135B">
        <w:rPr>
          <w:lang w:val="en-GB"/>
        </w:rPr>
        <w:t xml:space="preserve">ration </w:t>
      </w:r>
      <w:r w:rsidR="00C47616" w:rsidRPr="00D942FA">
        <w:rPr>
          <w:lang w:val="en-GB"/>
        </w:rPr>
        <w:t>with AMF</w:t>
      </w:r>
      <w:r w:rsidR="00C47616">
        <w:rPr>
          <w:lang w:val="en-GB"/>
        </w:rPr>
        <w:t xml:space="preserve">, and </w:t>
      </w:r>
      <w:r w:rsidR="00DF39F9">
        <w:rPr>
          <w:lang w:val="en-GB"/>
        </w:rPr>
        <w:t xml:space="preserve">the gNB </w:t>
      </w:r>
      <w:r w:rsidR="00C47616">
        <w:rPr>
          <w:lang w:val="en-GB"/>
        </w:rPr>
        <w:t>can report the capability to the AMF. T</w:t>
      </w:r>
      <w:r w:rsidR="00C47616" w:rsidRPr="00CE2041">
        <w:rPr>
          <w:lang w:val="en-GB"/>
        </w:rPr>
        <w:t xml:space="preserve">he AMF forwards this capability information to </w:t>
      </w:r>
      <w:r w:rsidR="00C47616">
        <w:rPr>
          <w:lang w:val="en-GB"/>
        </w:rPr>
        <w:t>all</w:t>
      </w:r>
      <w:r w:rsidR="00C47616" w:rsidRPr="00CE2041">
        <w:rPr>
          <w:lang w:val="en-GB"/>
        </w:rPr>
        <w:t xml:space="preserve"> gNB</w:t>
      </w:r>
      <w:r w:rsidR="00C47616">
        <w:rPr>
          <w:lang w:val="en-GB"/>
        </w:rPr>
        <w:t xml:space="preserve">s in </w:t>
      </w:r>
      <w:r w:rsidR="008B135B">
        <w:rPr>
          <w:lang w:val="en-GB"/>
        </w:rPr>
        <w:t xml:space="preserve">the latest </w:t>
      </w:r>
      <w:r w:rsidR="00C47616">
        <w:rPr>
          <w:lang w:val="en-GB"/>
        </w:rPr>
        <w:t xml:space="preserve">TA </w:t>
      </w:r>
      <w:r w:rsidR="008B135B">
        <w:rPr>
          <w:lang w:val="en-GB"/>
        </w:rPr>
        <w:t>of the UE</w:t>
      </w:r>
      <w:r w:rsidR="00C47616">
        <w:rPr>
          <w:lang w:val="en-GB"/>
        </w:rPr>
        <w:t xml:space="preserve"> for CN paging. </w:t>
      </w:r>
      <w:r w:rsidR="00C47616" w:rsidRPr="00D942FA">
        <w:rPr>
          <w:lang w:val="en-GB"/>
        </w:rPr>
        <w:t>Similarly</w:t>
      </w:r>
      <w:r w:rsidR="00C47616">
        <w:rPr>
          <w:lang w:val="en-GB"/>
        </w:rPr>
        <w:t>, the anchor gNB can a</w:t>
      </w:r>
      <w:r w:rsidR="00BA658B">
        <w:rPr>
          <w:lang w:val="en-GB"/>
        </w:rPr>
        <w:t>lso forward</w:t>
      </w:r>
      <w:r w:rsidR="00C47616">
        <w:rPr>
          <w:lang w:val="en-GB"/>
        </w:rPr>
        <w:t xml:space="preserve"> this capability information to other gNBs for RAN paging. Then, </w:t>
      </w:r>
      <w:r w:rsidR="003A5633">
        <w:rPr>
          <w:lang w:val="en-GB"/>
        </w:rPr>
        <w:t>t</w:t>
      </w:r>
      <w:r w:rsidR="00FE432E">
        <w:rPr>
          <w:lang w:val="en-GB"/>
        </w:rPr>
        <w:t xml:space="preserve">he serving gNB can </w:t>
      </w:r>
      <w:r>
        <w:t>identify whether the paging i</w:t>
      </w:r>
      <w:r w:rsidR="00945B72">
        <w:t>s</w:t>
      </w:r>
      <w:r>
        <w:t xml:space="preserve"> for a UE supporting paging adaptation</w:t>
      </w:r>
      <w:r w:rsidR="00945B72">
        <w:t xml:space="preserve"> or not</w:t>
      </w:r>
      <w:r w:rsidR="00FE432E">
        <w:t xml:space="preserve"> </w:t>
      </w:r>
      <w:r w:rsidR="00FE432E" w:rsidRPr="00CE2041">
        <w:rPr>
          <w:lang w:val="en-GB"/>
        </w:rPr>
        <w:t xml:space="preserve">based on </w:t>
      </w:r>
      <w:r w:rsidR="008B135B">
        <w:rPr>
          <w:lang w:val="en-GB"/>
        </w:rPr>
        <w:t xml:space="preserve">the exchanged </w:t>
      </w:r>
      <w:r w:rsidR="00FE432E" w:rsidRPr="00CE2041">
        <w:rPr>
          <w:lang w:val="en-GB"/>
        </w:rPr>
        <w:t>UE capability</w:t>
      </w:r>
      <w:r w:rsidR="00FE432E">
        <w:rPr>
          <w:lang w:val="en-GB"/>
        </w:rPr>
        <w:t>, which assists the network to determine the paging location</w:t>
      </w:r>
      <w:r w:rsidR="00945B72">
        <w:t xml:space="preserve">. For example, </w:t>
      </w:r>
      <w:r w:rsidR="008B135B">
        <w:t>w</w:t>
      </w:r>
      <w:r w:rsidR="00945B72">
        <w:t xml:space="preserve">hen </w:t>
      </w:r>
      <w:r w:rsidR="008B135B">
        <w:t xml:space="preserve">the NW </w:t>
      </w:r>
      <w:r w:rsidR="00945B72">
        <w:t xml:space="preserve">wants to page </w:t>
      </w:r>
      <w:r w:rsidR="008B135B">
        <w:t xml:space="preserve">a </w:t>
      </w:r>
      <w:r w:rsidR="00945B72">
        <w:t>UE</w:t>
      </w:r>
      <w:r w:rsidR="008B135B">
        <w:t xml:space="preserve"> which supports paging adaptation</w:t>
      </w:r>
      <w:r w:rsidR="00945B72">
        <w:t xml:space="preserve">, if </w:t>
      </w:r>
      <w:r w:rsidR="008B135B">
        <w:t xml:space="preserve">the NW </w:t>
      </w:r>
      <w:r w:rsidR="00945B72">
        <w:t>is not aware</w:t>
      </w:r>
      <w:r w:rsidR="008B135B">
        <w:t>d</w:t>
      </w:r>
      <w:r w:rsidR="00945B72">
        <w:t xml:space="preserve"> of </w:t>
      </w:r>
      <w:r w:rsidR="008B135B">
        <w:t>whether</w:t>
      </w:r>
      <w:r w:rsidR="00945B72">
        <w:t xml:space="preserve"> paging adaptation</w:t>
      </w:r>
      <w:r w:rsidR="008B135B">
        <w:t xml:space="preserve"> is supported by this UE</w:t>
      </w:r>
      <w:r w:rsidR="00945B72">
        <w:t xml:space="preserve">, </w:t>
      </w:r>
      <w:r w:rsidR="008B135B">
        <w:t xml:space="preserve">the NW </w:t>
      </w:r>
      <w:r w:rsidR="00945B72">
        <w:t>will</w:t>
      </w:r>
      <w:r w:rsidR="00FE432E">
        <w:t xml:space="preserve"> not know </w:t>
      </w:r>
      <w:r w:rsidR="00FE432E" w:rsidRPr="00FE432E">
        <w:t xml:space="preserve">whether to </w:t>
      </w:r>
      <w:r w:rsidR="008B135B">
        <w:t>apply</w:t>
      </w:r>
      <w:r w:rsidR="008B135B" w:rsidRPr="00FE432E">
        <w:t xml:space="preserve"> </w:t>
      </w:r>
      <w:r w:rsidR="00FE432E" w:rsidRPr="00FE432E">
        <w:t xml:space="preserve">legacy configuration or </w:t>
      </w:r>
      <w:r w:rsidR="008B135B">
        <w:t xml:space="preserve">the NES </w:t>
      </w:r>
      <w:r w:rsidR="00FE432E" w:rsidRPr="00FE432E">
        <w:t>configuration</w:t>
      </w:r>
      <w:r w:rsidR="00FE432E">
        <w:t>. Thus, we think the capability of supporting paging adaptation should be introduced.</w:t>
      </w:r>
      <w:r>
        <w:t xml:space="preserve"> </w:t>
      </w:r>
    </w:p>
    <w:p w14:paraId="5202FA27" w14:textId="68FF10E3" w:rsidR="00C0012F" w:rsidRPr="00DC60F6" w:rsidRDefault="00B7629B" w:rsidP="00DC60F6">
      <w:pPr>
        <w:spacing w:before="120" w:after="180"/>
        <w:rPr>
          <w:b/>
        </w:rPr>
      </w:pPr>
      <w:r w:rsidRPr="00B7629B">
        <w:rPr>
          <w:b/>
        </w:rPr>
        <w:t>Proposal</w:t>
      </w:r>
      <w:r>
        <w:rPr>
          <w:b/>
        </w:rPr>
        <w:t xml:space="preserve"> </w:t>
      </w:r>
      <w:r w:rsidR="00F82F49">
        <w:rPr>
          <w:b/>
        </w:rPr>
        <w:t>3</w:t>
      </w:r>
      <w:r w:rsidRPr="00B7629B">
        <w:rPr>
          <w:b/>
        </w:rPr>
        <w:t xml:space="preserve">: </w:t>
      </w:r>
      <w:r w:rsidR="00C47616" w:rsidRPr="00DC53EE">
        <w:rPr>
          <w:b/>
        </w:rPr>
        <w:t xml:space="preserve">A new UE capability is defined for the </w:t>
      </w:r>
      <w:r w:rsidR="00C47616">
        <w:rPr>
          <w:b/>
        </w:rPr>
        <w:t>NES-capable</w:t>
      </w:r>
      <w:r w:rsidR="00C47616" w:rsidRPr="00DC53EE">
        <w:rPr>
          <w:b/>
        </w:rPr>
        <w:t xml:space="preserve"> UE</w:t>
      </w:r>
      <w:r w:rsidR="00C47616">
        <w:rPr>
          <w:b/>
        </w:rPr>
        <w:t>s</w:t>
      </w:r>
      <w:r w:rsidR="00C47616" w:rsidRPr="00DC53EE">
        <w:rPr>
          <w:b/>
        </w:rPr>
        <w:t xml:space="preserve"> to indicate the support of paging adaptation.</w:t>
      </w:r>
    </w:p>
    <w:p w14:paraId="0144A02D" w14:textId="183C32E5" w:rsidR="000305B1" w:rsidRDefault="000305B1" w:rsidP="000305B1">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lastRenderedPageBreak/>
        <w:t>2.</w:t>
      </w:r>
      <w:r>
        <w:rPr>
          <w:rFonts w:ascii="Arial" w:eastAsia="宋体" w:hAnsi="Arial"/>
          <w:sz w:val="28"/>
          <w:szCs w:val="28"/>
          <w:lang w:val="fr-FR"/>
        </w:rPr>
        <w:t xml:space="preserve">2 </w:t>
      </w:r>
      <w:r w:rsidRPr="005D2B1A">
        <w:rPr>
          <w:rFonts w:ascii="Arial" w:eastAsia="宋体" w:hAnsi="Arial"/>
          <w:sz w:val="28"/>
          <w:szCs w:val="28"/>
          <w:lang w:val="fr-FR"/>
        </w:rPr>
        <w:t xml:space="preserve">Adaptation of PRACH </w:t>
      </w:r>
      <w:r w:rsidR="006A3CFB">
        <w:rPr>
          <w:rFonts w:ascii="Arial" w:eastAsia="宋体" w:hAnsi="Arial" w:hint="eastAsia"/>
          <w:sz w:val="28"/>
          <w:szCs w:val="28"/>
          <w:lang w:val="fr-FR"/>
        </w:rPr>
        <w:t>res</w:t>
      </w:r>
      <w:r w:rsidR="006A3CFB">
        <w:rPr>
          <w:rFonts w:ascii="Arial" w:eastAsia="宋体" w:hAnsi="Arial"/>
          <w:sz w:val="28"/>
          <w:szCs w:val="28"/>
          <w:lang w:val="fr-FR"/>
        </w:rPr>
        <w:t xml:space="preserve">ources </w:t>
      </w:r>
      <w:r w:rsidRPr="005D2B1A">
        <w:rPr>
          <w:rFonts w:ascii="Arial" w:eastAsia="宋体" w:hAnsi="Arial"/>
          <w:sz w:val="28"/>
          <w:szCs w:val="28"/>
          <w:lang w:val="fr-FR"/>
        </w:rPr>
        <w:t>in time domai</w:t>
      </w:r>
      <w:r>
        <w:rPr>
          <w:rFonts w:ascii="Arial" w:eastAsia="宋体" w:hAnsi="Arial" w:hint="eastAsia"/>
          <w:sz w:val="28"/>
          <w:szCs w:val="28"/>
          <w:lang w:val="fr-FR"/>
        </w:rPr>
        <w:t>n</w:t>
      </w:r>
    </w:p>
    <w:p w14:paraId="1DE38AB1" w14:textId="77777777" w:rsidR="001E0415" w:rsidRPr="001E0415" w:rsidRDefault="001E0415" w:rsidP="001E0415">
      <w:pPr>
        <w:pStyle w:val="aa"/>
        <w:keepNext/>
        <w:keepLines/>
        <w:widowControl/>
        <w:numPr>
          <w:ilvl w:val="1"/>
          <w:numId w:val="1"/>
        </w:numPr>
        <w:ind w:firstLineChars="0"/>
        <w:outlineLvl w:val="1"/>
        <w:rPr>
          <w:rFonts w:ascii="Arial" w:eastAsiaTheme="majorEastAsia" w:hAnsi="Arial" w:cs="Arial"/>
          <w:bCs/>
          <w:vanish/>
          <w:sz w:val="32"/>
          <w:szCs w:val="32"/>
          <w:lang w:eastAsia="zh-TW"/>
        </w:rPr>
      </w:pPr>
    </w:p>
    <w:p w14:paraId="39382720" w14:textId="77777777" w:rsidR="001E0415" w:rsidRPr="001E0415" w:rsidRDefault="001E0415" w:rsidP="001E0415">
      <w:pPr>
        <w:pStyle w:val="aa"/>
        <w:keepNext/>
        <w:keepLines/>
        <w:widowControl/>
        <w:numPr>
          <w:ilvl w:val="1"/>
          <w:numId w:val="1"/>
        </w:numPr>
        <w:ind w:firstLineChars="0"/>
        <w:outlineLvl w:val="1"/>
        <w:rPr>
          <w:rFonts w:ascii="Arial" w:eastAsiaTheme="majorEastAsia" w:hAnsi="Arial" w:cs="Arial"/>
          <w:bCs/>
          <w:vanish/>
          <w:sz w:val="32"/>
          <w:szCs w:val="32"/>
          <w:lang w:eastAsia="zh-TW"/>
        </w:rPr>
      </w:pPr>
    </w:p>
    <w:p w14:paraId="2CB3B21E"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12801B6F"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0FDE73AC" w14:textId="77777777" w:rsidR="001E0415" w:rsidRPr="001E0415" w:rsidRDefault="001E0415" w:rsidP="001E0415">
      <w:pPr>
        <w:pStyle w:val="aa"/>
        <w:keepNext/>
        <w:keepLines/>
        <w:widowControl/>
        <w:numPr>
          <w:ilvl w:val="2"/>
          <w:numId w:val="1"/>
        </w:numPr>
        <w:ind w:firstLineChars="0"/>
        <w:outlineLvl w:val="2"/>
        <w:rPr>
          <w:rFonts w:ascii="Arial" w:eastAsiaTheme="minorEastAsia" w:hAnsi="Arial" w:cs="Arial"/>
          <w:bCs/>
          <w:vanish/>
          <w:sz w:val="28"/>
          <w:szCs w:val="28"/>
          <w:lang w:eastAsia="zh-TW"/>
        </w:rPr>
      </w:pPr>
    </w:p>
    <w:p w14:paraId="40C18469" w14:textId="00144A78" w:rsidR="000305B1" w:rsidRPr="003361AE" w:rsidRDefault="000305B1" w:rsidP="00DC53EE">
      <w:pPr>
        <w:pStyle w:val="3"/>
        <w:numPr>
          <w:ilvl w:val="0"/>
          <w:numId w:val="0"/>
        </w:numPr>
        <w:rPr>
          <w:lang w:eastAsia="zh-TW"/>
        </w:rPr>
      </w:pPr>
      <w:r w:rsidRPr="003361AE">
        <w:rPr>
          <w:lang w:eastAsia="zh-TW"/>
        </w:rPr>
        <w:t xml:space="preserve">Legacy </w:t>
      </w:r>
      <w:r w:rsidRPr="003361AE">
        <w:rPr>
          <w:rFonts w:hint="eastAsia"/>
          <w:lang w:eastAsia="zh-TW"/>
        </w:rPr>
        <w:t>UE</w:t>
      </w:r>
      <w:r w:rsidRPr="003361AE">
        <w:rPr>
          <w:lang w:eastAsia="zh-TW"/>
        </w:rPr>
        <w:t xml:space="preserve"> </w:t>
      </w:r>
      <w:r w:rsidRPr="003361AE">
        <w:rPr>
          <w:rFonts w:hint="eastAsia"/>
          <w:lang w:eastAsia="zh-TW"/>
        </w:rPr>
        <w:t>handling</w:t>
      </w:r>
    </w:p>
    <w:p w14:paraId="5B019479" w14:textId="05E3AF10" w:rsidR="000305B1" w:rsidRPr="009A53AC" w:rsidRDefault="000305B1" w:rsidP="000305B1">
      <w:pPr>
        <w:spacing w:before="120" w:after="180"/>
      </w:pPr>
      <w:r w:rsidRPr="004E4D17">
        <w:rPr>
          <w:lang w:val="fr-FR"/>
        </w:rPr>
        <w:t>To ach</w:t>
      </w:r>
      <w:r>
        <w:rPr>
          <w:lang w:val="fr-FR"/>
        </w:rPr>
        <w:t>ie</w:t>
      </w:r>
      <w:r w:rsidRPr="004E4D17">
        <w:rPr>
          <w:lang w:val="fr-FR"/>
        </w:rPr>
        <w:t xml:space="preserve">ve the </w:t>
      </w:r>
      <w:r>
        <w:rPr>
          <w:lang w:val="fr-FR"/>
        </w:rPr>
        <w:t xml:space="preserve">NES </w:t>
      </w:r>
      <w:r w:rsidRPr="004E4D17">
        <w:rPr>
          <w:lang w:val="fr-FR"/>
        </w:rPr>
        <w:t>purpose in PRACH</w:t>
      </w:r>
      <w:r>
        <w:rPr>
          <w:lang w:val="fr-FR"/>
        </w:rPr>
        <w:t xml:space="preserve"> adaptation, </w:t>
      </w:r>
      <w:r w:rsidRPr="004E4D17">
        <w:rPr>
          <w:lang w:val="fr-FR"/>
        </w:rPr>
        <w:t xml:space="preserve">the network could </w:t>
      </w:r>
      <w:r>
        <w:rPr>
          <w:lang w:val="fr-FR"/>
        </w:rPr>
        <w:t xml:space="preserve">configure legacy PRACH resources sparsely to </w:t>
      </w:r>
      <w:r w:rsidRPr="004E4D17">
        <w:rPr>
          <w:lang w:val="fr-FR"/>
        </w:rPr>
        <w:t>reduce the monitoring time</w:t>
      </w:r>
      <w:r>
        <w:rPr>
          <w:lang w:val="fr-FR"/>
        </w:rPr>
        <w:t xml:space="preserve"> </w:t>
      </w:r>
      <w:r w:rsidRPr="004E4D17">
        <w:rPr>
          <w:lang w:val="fr-FR"/>
        </w:rPr>
        <w:t xml:space="preserve">between </w:t>
      </w:r>
      <w:r>
        <w:rPr>
          <w:lang w:val="fr-FR"/>
        </w:rPr>
        <w:t xml:space="preserve">legacy ROs </w:t>
      </w:r>
      <w:r w:rsidRPr="004E4D17">
        <w:rPr>
          <w:lang w:val="fr-FR"/>
        </w:rPr>
        <w:t>when the system load is low</w:t>
      </w:r>
      <w:r>
        <w:rPr>
          <w:lang w:val="fr-FR"/>
        </w:rPr>
        <w:t xml:space="preserve">. When the </w:t>
      </w:r>
      <w:r w:rsidR="008B135B">
        <w:rPr>
          <w:lang w:val="fr-FR"/>
        </w:rPr>
        <w:t xml:space="preserve">number of camping </w:t>
      </w:r>
      <w:r w:rsidRPr="00F3753A">
        <w:rPr>
          <w:lang w:val="fr-FR"/>
        </w:rPr>
        <w:t>UE</w:t>
      </w:r>
      <w:r>
        <w:rPr>
          <w:lang w:val="fr-FR"/>
        </w:rPr>
        <w:t>s</w:t>
      </w:r>
      <w:r w:rsidRPr="00F3753A">
        <w:rPr>
          <w:lang w:val="fr-FR"/>
        </w:rPr>
        <w:t xml:space="preserve"> </w:t>
      </w:r>
      <w:r>
        <w:rPr>
          <w:lang w:val="fr-FR"/>
        </w:rPr>
        <w:t>in</w:t>
      </w:r>
      <w:r w:rsidRPr="00F3753A">
        <w:rPr>
          <w:lang w:val="fr-FR"/>
        </w:rPr>
        <w:t>crease a lot</w:t>
      </w:r>
      <w:r>
        <w:rPr>
          <w:lang w:val="fr-FR"/>
        </w:rPr>
        <w:t xml:space="preserve">, additional </w:t>
      </w:r>
      <w:r w:rsidR="008B135B">
        <w:rPr>
          <w:lang w:val="fr-FR"/>
        </w:rPr>
        <w:t xml:space="preserve">NES-related </w:t>
      </w:r>
      <w:r>
        <w:rPr>
          <w:lang w:val="fr-FR"/>
        </w:rPr>
        <w:t xml:space="preserve">PRACH resources </w:t>
      </w:r>
      <w:r w:rsidR="008B135B">
        <w:rPr>
          <w:lang w:val="fr-FR"/>
        </w:rPr>
        <w:t xml:space="preserve">with shorter period can </w:t>
      </w:r>
      <w:r>
        <w:rPr>
          <w:lang w:val="fr-FR"/>
        </w:rPr>
        <w:t xml:space="preserve">be </w:t>
      </w:r>
      <w:r w:rsidR="008B135B">
        <w:rPr>
          <w:lang w:val="fr-FR"/>
        </w:rPr>
        <w:t xml:space="preserve">activated </w:t>
      </w:r>
      <w:r>
        <w:rPr>
          <w:lang w:val="fr-FR"/>
        </w:rPr>
        <w:t xml:space="preserve">for </w:t>
      </w:r>
      <w:r w:rsidR="008B135B">
        <w:rPr>
          <w:lang w:val="fr-FR"/>
        </w:rPr>
        <w:t xml:space="preserve">RACH </w:t>
      </w:r>
      <w:r>
        <w:rPr>
          <w:lang w:val="fr-FR"/>
        </w:rPr>
        <w:t>offloading.</w:t>
      </w:r>
      <w:r w:rsidR="008B135B">
        <w:rPr>
          <w:lang w:val="fr-FR"/>
        </w:rPr>
        <w:t xml:space="preserve"> Meanwhile</w:t>
      </w:r>
      <w:r>
        <w:rPr>
          <w:lang w:val="fr-FR"/>
        </w:rPr>
        <w:t xml:space="preserve">, the legacy UEs can still perform random access </w:t>
      </w:r>
      <w:r w:rsidR="008B135B">
        <w:rPr>
          <w:lang w:val="fr-FR"/>
        </w:rPr>
        <w:t xml:space="preserve">procedure with </w:t>
      </w:r>
      <w:r>
        <w:rPr>
          <w:lang w:val="fr-FR"/>
        </w:rPr>
        <w:t xml:space="preserve">the legacy PRACH resources. </w:t>
      </w:r>
      <w:r w:rsidR="001E0415">
        <w:rPr>
          <w:lang w:val="en-GB"/>
        </w:rPr>
        <w:t>T</w:t>
      </w:r>
      <w:r w:rsidRPr="002E1EE8">
        <w:rPr>
          <w:lang w:val="en-GB"/>
        </w:rPr>
        <w:t xml:space="preserve">he following note </w:t>
      </w:r>
      <w:r w:rsidR="008B135B">
        <w:rPr>
          <w:lang w:val="en-GB"/>
        </w:rPr>
        <w:t xml:space="preserve">in the WID [4] </w:t>
      </w:r>
      <w:r w:rsidRPr="002E1EE8">
        <w:rPr>
          <w:lang w:val="en-GB"/>
        </w:rPr>
        <w:t>for adaptation of common signal/channel transmissions</w:t>
      </w:r>
      <w:r>
        <w:rPr>
          <w:lang w:val="en-GB"/>
        </w:rPr>
        <w:t xml:space="preserve"> also </w:t>
      </w:r>
      <w:r w:rsidR="008B135B">
        <w:rPr>
          <w:lang w:val="en-GB"/>
        </w:rPr>
        <w:t xml:space="preserve">points out </w:t>
      </w:r>
      <w:r>
        <w:rPr>
          <w:lang w:val="en-GB"/>
        </w:rPr>
        <w:t xml:space="preserve">that there shall be no negative </w:t>
      </w:r>
      <w:r w:rsidR="008B135B">
        <w:rPr>
          <w:lang w:val="en-GB"/>
        </w:rPr>
        <w:t xml:space="preserve">impact </w:t>
      </w:r>
      <w:r>
        <w:rPr>
          <w:lang w:val="en-GB"/>
        </w:rPr>
        <w:t>to legacy UE</w:t>
      </w:r>
      <w:r w:rsidR="001E0415">
        <w:rPr>
          <w:lang w:val="en-GB"/>
        </w:rPr>
        <w:t xml:space="preserve">. </w:t>
      </w:r>
      <w:r w:rsidR="001E0415">
        <w:rPr>
          <w:rFonts w:hint="eastAsia"/>
          <w:lang w:val="en-GB"/>
        </w:rPr>
        <w:t>S</w:t>
      </w:r>
      <w:r w:rsidR="001E0415">
        <w:rPr>
          <w:lang w:val="en-GB"/>
        </w:rPr>
        <w:t xml:space="preserve">ince </w:t>
      </w:r>
      <w:r>
        <w:rPr>
          <w:lang w:val="en-GB"/>
        </w:rPr>
        <w:t xml:space="preserve">we </w:t>
      </w:r>
      <w:r w:rsidR="001E0415">
        <w:rPr>
          <w:lang w:val="en-GB"/>
        </w:rPr>
        <w:t xml:space="preserve">do </w:t>
      </w:r>
      <w:r>
        <w:rPr>
          <w:lang w:val="en-GB"/>
        </w:rPr>
        <w:t>not see significant benefits to bar the legacy UEs</w:t>
      </w:r>
      <w:r w:rsidR="001E0415">
        <w:rPr>
          <w:rFonts w:hint="eastAsia"/>
          <w:lang w:val="en-GB"/>
        </w:rPr>
        <w:t>,</w:t>
      </w:r>
      <w:r w:rsidR="001E0415">
        <w:rPr>
          <w:lang w:val="en-GB"/>
        </w:rPr>
        <w:t xml:space="preserve"> we propose RAN2 to </w:t>
      </w:r>
      <w:r>
        <w:t xml:space="preserve">not introduce </w:t>
      </w:r>
      <w:r w:rsidR="001E0415">
        <w:t xml:space="preserve">cell </w:t>
      </w:r>
      <w:r>
        <w:t xml:space="preserve">barring mechanism for </w:t>
      </w:r>
      <w:r>
        <w:rPr>
          <w:rFonts w:hint="eastAsia"/>
        </w:rPr>
        <w:t>P</w:t>
      </w:r>
      <w:r>
        <w:t>RACH adaptation.</w:t>
      </w:r>
    </w:p>
    <w:tbl>
      <w:tblPr>
        <w:tblStyle w:val="a7"/>
        <w:tblW w:w="0" w:type="auto"/>
        <w:tblLook w:val="04A0" w:firstRow="1" w:lastRow="0" w:firstColumn="1" w:lastColumn="0" w:noHBand="0" w:noVBand="1"/>
      </w:tblPr>
      <w:tblGrid>
        <w:gridCol w:w="9060"/>
      </w:tblGrid>
      <w:tr w:rsidR="000305B1" w14:paraId="23F06D07" w14:textId="77777777" w:rsidTr="005F6C08">
        <w:tc>
          <w:tcPr>
            <w:tcW w:w="9060" w:type="dxa"/>
          </w:tcPr>
          <w:p w14:paraId="66A9D393" w14:textId="77777777" w:rsidR="000305B1" w:rsidRDefault="000305B1" w:rsidP="000305B1">
            <w:pPr>
              <w:widowControl/>
              <w:numPr>
                <w:ilvl w:val="0"/>
                <w:numId w:val="44"/>
              </w:numPr>
              <w:overflowPunct w:val="0"/>
              <w:autoSpaceDE w:val="0"/>
              <w:autoSpaceDN w:val="0"/>
              <w:adjustRightInd w:val="0"/>
              <w:spacing w:before="100" w:beforeAutospacing="1"/>
              <w:textAlignment w:val="baseline"/>
            </w:pPr>
            <w:r>
              <w:t>Specify adaptation of common signal/channel transmissions. [RAN1/2/3/4]</w:t>
            </w:r>
          </w:p>
          <w:p w14:paraId="1C26A4A4" w14:textId="77777777" w:rsidR="000305B1" w:rsidRDefault="000305B1" w:rsidP="000305B1">
            <w:pPr>
              <w:widowControl/>
              <w:numPr>
                <w:ilvl w:val="1"/>
                <w:numId w:val="44"/>
              </w:numPr>
              <w:overflowPunct w:val="0"/>
              <w:autoSpaceDE w:val="0"/>
              <w:autoSpaceDN w:val="0"/>
              <w:adjustRightInd w:val="0"/>
              <w:spacing w:beforeLines="50" w:before="156" w:afterLines="50" w:after="156"/>
              <w:ind w:left="1049" w:hanging="329"/>
              <w:textAlignment w:val="baseline"/>
              <w:rPr>
                <w:bCs/>
              </w:rPr>
            </w:pPr>
            <w:r>
              <w:rPr>
                <w:bCs/>
              </w:rPr>
              <w:t xml:space="preserve">Adaptation of SSB in time domain, e.g. adapting periodicity </w:t>
            </w:r>
          </w:p>
          <w:p w14:paraId="1186F32F" w14:textId="77777777" w:rsidR="000305B1" w:rsidRDefault="000305B1" w:rsidP="000305B1">
            <w:pPr>
              <w:widowControl/>
              <w:numPr>
                <w:ilvl w:val="1"/>
                <w:numId w:val="44"/>
              </w:numPr>
              <w:overflowPunct w:val="0"/>
              <w:autoSpaceDE w:val="0"/>
              <w:autoSpaceDN w:val="0"/>
              <w:adjustRightInd w:val="0"/>
              <w:spacing w:beforeLines="50" w:before="156" w:afterLines="50" w:after="156"/>
              <w:ind w:left="1049" w:hanging="329"/>
              <w:textAlignment w:val="baseline"/>
            </w:pPr>
            <w:r>
              <w:t>Adaptation of PRACH in time domain</w:t>
            </w:r>
          </w:p>
          <w:p w14:paraId="012C101E" w14:textId="77777777" w:rsidR="000305B1" w:rsidRDefault="000305B1" w:rsidP="000305B1">
            <w:pPr>
              <w:widowControl/>
              <w:numPr>
                <w:ilvl w:val="1"/>
                <w:numId w:val="44"/>
              </w:numPr>
              <w:overflowPunct w:val="0"/>
              <w:autoSpaceDE w:val="0"/>
              <w:autoSpaceDN w:val="0"/>
              <w:adjustRightInd w:val="0"/>
              <w:spacing w:beforeLines="50" w:before="156" w:afterLines="50" w:after="156"/>
              <w:ind w:left="1049" w:hanging="329"/>
              <w:textAlignment w:val="baseline"/>
            </w:pPr>
            <w:r>
              <w:t>Adaptation of paging occasions including confining the paging occasions in the time domain</w:t>
            </w:r>
          </w:p>
          <w:p w14:paraId="127311AA" w14:textId="77777777" w:rsidR="000305B1" w:rsidRDefault="000305B1" w:rsidP="000305B1">
            <w:pPr>
              <w:widowControl/>
              <w:numPr>
                <w:ilvl w:val="2"/>
                <w:numId w:val="44"/>
              </w:numPr>
              <w:overflowPunct w:val="0"/>
              <w:autoSpaceDE w:val="0"/>
              <w:autoSpaceDN w:val="0"/>
              <w:adjustRightInd w:val="0"/>
              <w:spacing w:beforeLines="50" w:before="156" w:afterLines="50" w:after="156"/>
              <w:textAlignment w:val="baseline"/>
            </w:pPr>
            <w:r>
              <w:t>Note: there shall be no paging latency increase</w:t>
            </w:r>
          </w:p>
          <w:p w14:paraId="6379542A" w14:textId="77777777" w:rsidR="000305B1" w:rsidRPr="00F044C5" w:rsidRDefault="000305B1" w:rsidP="000305B1">
            <w:pPr>
              <w:widowControl/>
              <w:numPr>
                <w:ilvl w:val="1"/>
                <w:numId w:val="44"/>
              </w:numPr>
              <w:overflowPunct w:val="0"/>
              <w:autoSpaceDE w:val="0"/>
              <w:autoSpaceDN w:val="0"/>
              <w:adjustRightInd w:val="0"/>
              <w:spacing w:beforeLines="50" w:before="156" w:afterLines="50" w:after="156"/>
              <w:ind w:left="1049" w:hanging="329"/>
              <w:textAlignment w:val="baseline"/>
            </w:pPr>
            <w:r>
              <w:t xml:space="preserve">Note: there shall be no negative impact to legacy UEs, unless significant benefits are shown </w:t>
            </w:r>
          </w:p>
          <w:p w14:paraId="409EB772" w14:textId="77777777" w:rsidR="000305B1" w:rsidRPr="00490E30" w:rsidRDefault="000305B1" w:rsidP="005F6C08">
            <w:pPr>
              <w:numPr>
                <w:ilvl w:val="0"/>
                <w:numId w:val="7"/>
              </w:numPr>
              <w:spacing w:before="120" w:after="120"/>
              <w:ind w:left="714" w:hanging="357"/>
              <w:rPr>
                <w:rFonts w:eastAsiaTheme="minorEastAsia" w:cstheme="minorBidi"/>
                <w:kern w:val="2"/>
                <w:szCs w:val="21"/>
                <w:lang w:val="en-GB"/>
              </w:rPr>
            </w:pPr>
            <w:r w:rsidRPr="002E1EE8">
              <w:rPr>
                <w:lang w:val="en-GB"/>
              </w:rPr>
              <w:t>Note: there shall be no negative impact to legacy UEs, unless significant benefits are shown</w:t>
            </w:r>
            <w:r>
              <w:rPr>
                <w:rFonts w:hint="eastAsia"/>
                <w:lang w:val="en-GB"/>
              </w:rPr>
              <w:t>.</w:t>
            </w:r>
            <w:r w:rsidRPr="002E1EE8">
              <w:rPr>
                <w:lang w:val="en-GB"/>
              </w:rPr>
              <w:t xml:space="preserve"> </w:t>
            </w:r>
          </w:p>
        </w:tc>
      </w:tr>
    </w:tbl>
    <w:p w14:paraId="59936C80" w14:textId="01A35913" w:rsidR="000305B1" w:rsidRPr="009A53AC" w:rsidRDefault="000305B1" w:rsidP="000305B1">
      <w:pPr>
        <w:spacing w:before="120" w:after="180"/>
        <w:rPr>
          <w:b/>
        </w:rPr>
      </w:pPr>
      <w:r>
        <w:rPr>
          <w:b/>
        </w:rPr>
        <w:t xml:space="preserve">Proposal </w:t>
      </w:r>
      <w:r w:rsidR="00F82F49">
        <w:rPr>
          <w:b/>
        </w:rPr>
        <w:t>4</w:t>
      </w:r>
      <w:r>
        <w:rPr>
          <w:b/>
        </w:rPr>
        <w:t xml:space="preserve">: The NW does not bar legacy UEs for the purpose of </w:t>
      </w:r>
      <w:r>
        <w:rPr>
          <w:rFonts w:hint="eastAsia"/>
          <w:b/>
        </w:rPr>
        <w:t>PRACH</w:t>
      </w:r>
      <w:r>
        <w:rPr>
          <w:b/>
        </w:rPr>
        <w:t xml:space="preserve"> adaptation.</w:t>
      </w:r>
    </w:p>
    <w:p w14:paraId="07B644DE" w14:textId="205AB7CF" w:rsidR="000305B1" w:rsidRDefault="000509BA" w:rsidP="00DC53EE">
      <w:pPr>
        <w:pStyle w:val="3"/>
        <w:numPr>
          <w:ilvl w:val="0"/>
          <w:numId w:val="0"/>
        </w:numPr>
      </w:pPr>
      <w:r>
        <w:rPr>
          <w:lang w:eastAsia="zh-TW"/>
        </w:rPr>
        <w:t xml:space="preserve">Legacy </w:t>
      </w:r>
      <w:r w:rsidR="000305B1">
        <w:rPr>
          <w:lang w:eastAsia="zh-TW"/>
        </w:rPr>
        <w:t>PRACH resources for NES-capable UEs</w:t>
      </w:r>
    </w:p>
    <w:p w14:paraId="767CAE5E" w14:textId="240BDFBA" w:rsidR="000305B1" w:rsidRDefault="000305B1" w:rsidP="000305B1">
      <w:pPr>
        <w:spacing w:before="120" w:after="180"/>
      </w:pPr>
      <w:r>
        <w:rPr>
          <w:bCs/>
          <w:iCs/>
        </w:rPr>
        <w:t>Based on the below agreements made in RAN1#116bis</w:t>
      </w:r>
      <w:r w:rsidR="001E0415">
        <w:rPr>
          <w:bCs/>
          <w:iCs/>
        </w:rPr>
        <w:t xml:space="preserve"> [5]</w:t>
      </w:r>
      <w:r>
        <w:rPr>
          <w:bCs/>
          <w:iCs/>
        </w:rPr>
        <w:t>, RAN1 ha</w:t>
      </w:r>
      <w:r w:rsidR="001E0415">
        <w:rPr>
          <w:bCs/>
          <w:iCs/>
        </w:rPr>
        <w:t>d</w:t>
      </w:r>
      <w:r>
        <w:rPr>
          <w:bCs/>
          <w:iCs/>
        </w:rPr>
        <w:t xml:space="preserve"> agreed to support additional PRACH resources for NES-capable UEs, and</w:t>
      </w:r>
      <w:r>
        <w:rPr>
          <w:rFonts w:hint="eastAsia"/>
        </w:rPr>
        <w:t xml:space="preserve"> </w:t>
      </w:r>
      <w:r>
        <w:t>it was note</w:t>
      </w:r>
      <w:r w:rsidR="00BA658B">
        <w:t>d</w:t>
      </w:r>
      <w:r>
        <w:t xml:space="preserve"> that NES-capable UEs can use both additional PRACH resources and PRACH resources for legacy UEs. In RAN1#118 meeting</w:t>
      </w:r>
      <w:r w:rsidR="001E0415">
        <w:t xml:space="preserve"> [6]</w:t>
      </w:r>
      <w:r>
        <w:t xml:space="preserve">, DCI </w:t>
      </w:r>
      <w:r w:rsidRPr="00E51F6C">
        <w:t>based adaptation is supported</w:t>
      </w:r>
      <w:r>
        <w:t>.</w:t>
      </w:r>
    </w:p>
    <w:tbl>
      <w:tblPr>
        <w:tblStyle w:val="a7"/>
        <w:tblW w:w="0" w:type="auto"/>
        <w:tblLook w:val="04A0" w:firstRow="1" w:lastRow="0" w:firstColumn="1" w:lastColumn="0" w:noHBand="0" w:noVBand="1"/>
      </w:tblPr>
      <w:tblGrid>
        <w:gridCol w:w="9060"/>
      </w:tblGrid>
      <w:tr w:rsidR="000305B1" w14:paraId="6540ACD6" w14:textId="77777777" w:rsidTr="005F6C08">
        <w:tc>
          <w:tcPr>
            <w:tcW w:w="9060" w:type="dxa"/>
          </w:tcPr>
          <w:p w14:paraId="283A556B" w14:textId="77777777" w:rsidR="000305B1" w:rsidRPr="00D17408" w:rsidRDefault="000305B1" w:rsidP="005F6C08">
            <w:pPr>
              <w:rPr>
                <w:rFonts w:eastAsiaTheme="minorEastAsia"/>
                <w:b/>
                <w:bCs/>
                <w:highlight w:val="green"/>
              </w:rPr>
            </w:pPr>
            <w:r w:rsidRPr="00D17408">
              <w:rPr>
                <w:rFonts w:eastAsiaTheme="minorEastAsia" w:hint="eastAsia"/>
                <w:b/>
                <w:bCs/>
              </w:rPr>
              <w:t>R</w:t>
            </w:r>
            <w:r w:rsidRPr="00D17408">
              <w:rPr>
                <w:rFonts w:eastAsiaTheme="minorEastAsia"/>
                <w:b/>
                <w:bCs/>
              </w:rPr>
              <w:t>AN1#116</w:t>
            </w:r>
            <w:r>
              <w:rPr>
                <w:rFonts w:eastAsiaTheme="minorEastAsia"/>
                <w:b/>
                <w:bCs/>
              </w:rPr>
              <w:t>bis</w:t>
            </w:r>
          </w:p>
          <w:p w14:paraId="60EBBAB8" w14:textId="77777777" w:rsidR="000305B1" w:rsidRPr="0077471A" w:rsidRDefault="000305B1" w:rsidP="005F6C08">
            <w:pPr>
              <w:rPr>
                <w:b/>
                <w:bCs/>
                <w:highlight w:val="green"/>
                <w:lang w:eastAsia="x-none"/>
              </w:rPr>
            </w:pPr>
            <w:r w:rsidRPr="00BF5BD7">
              <w:rPr>
                <w:b/>
                <w:bCs/>
                <w:highlight w:val="green"/>
                <w:lang w:eastAsia="x-none"/>
              </w:rPr>
              <w:t>Agreement</w:t>
            </w:r>
          </w:p>
          <w:p w14:paraId="4E66FE4F" w14:textId="77777777" w:rsidR="000305B1" w:rsidRPr="0063337B" w:rsidRDefault="000305B1" w:rsidP="005F6C08">
            <w:pPr>
              <w:pStyle w:val="a8"/>
              <w:spacing w:after="0"/>
            </w:pPr>
            <w:r w:rsidRPr="0063337B">
              <w:t xml:space="preserve">For adaptation of PRACH in time-domain, support at least the following: </w:t>
            </w:r>
          </w:p>
          <w:p w14:paraId="6036F1E4" w14:textId="77777777" w:rsidR="000305B1" w:rsidRPr="0063337B" w:rsidRDefault="000305B1" w:rsidP="005F6C08">
            <w:pPr>
              <w:pStyle w:val="a8"/>
              <w:numPr>
                <w:ilvl w:val="0"/>
                <w:numId w:val="27"/>
              </w:numPr>
              <w:spacing w:after="0"/>
            </w:pPr>
            <w:r w:rsidRPr="0063337B">
              <w:t>Adaptation based on additional</w:t>
            </w:r>
            <w:r>
              <w:t xml:space="preserve"> </w:t>
            </w:r>
            <w:r w:rsidRPr="0063337B">
              <w:t xml:space="preserve">PRACH resources for NES-capable UEs in addition to PRACH resources for legacy UEs </w:t>
            </w:r>
            <w:r>
              <w:t>(if any)</w:t>
            </w:r>
          </w:p>
          <w:p w14:paraId="36EAA5D3" w14:textId="77777777" w:rsidR="000305B1" w:rsidRPr="0077471A" w:rsidRDefault="000305B1" w:rsidP="005F6C08">
            <w:pPr>
              <w:pStyle w:val="a8"/>
              <w:numPr>
                <w:ilvl w:val="1"/>
                <w:numId w:val="14"/>
              </w:numPr>
              <w:spacing w:after="0"/>
              <w:ind w:left="1080"/>
            </w:pPr>
            <w:r w:rsidRPr="0063337B">
              <w:t xml:space="preserve">Note: </w:t>
            </w:r>
            <w:r w:rsidRPr="0077471A">
              <w:t>NES-capable UEs can use both additional PRACH resources and PRACH resources for legacy UEs</w:t>
            </w:r>
          </w:p>
          <w:p w14:paraId="62E85C01" w14:textId="77777777" w:rsidR="000305B1" w:rsidRPr="0077471A" w:rsidRDefault="000305B1" w:rsidP="005F6C08">
            <w:pPr>
              <w:pStyle w:val="a8"/>
              <w:numPr>
                <w:ilvl w:val="1"/>
                <w:numId w:val="14"/>
              </w:numPr>
              <w:spacing w:after="0"/>
              <w:ind w:left="1080"/>
            </w:pPr>
            <w:r w:rsidRPr="0077471A">
              <w:t>Configuration of additional PRACH resources is provided by semi-static signalling</w:t>
            </w:r>
          </w:p>
          <w:p w14:paraId="071E6FBA" w14:textId="77777777" w:rsidR="000305B1" w:rsidRDefault="000305B1" w:rsidP="005F6C08">
            <w:pPr>
              <w:pStyle w:val="a8"/>
              <w:numPr>
                <w:ilvl w:val="2"/>
                <w:numId w:val="14"/>
              </w:numPr>
              <w:spacing w:after="0"/>
              <w:ind w:left="1800"/>
            </w:pPr>
            <w:r>
              <w:t>FFS: details including whether there is overlap of additional PRACH resources and PRACH resources for legacy UEs</w:t>
            </w:r>
          </w:p>
          <w:p w14:paraId="35B0F27C" w14:textId="77777777" w:rsidR="000305B1" w:rsidRDefault="000305B1" w:rsidP="005F6C08">
            <w:pPr>
              <w:pStyle w:val="a8"/>
              <w:numPr>
                <w:ilvl w:val="1"/>
                <w:numId w:val="14"/>
              </w:numPr>
              <w:spacing w:after="0"/>
              <w:ind w:left="1080"/>
            </w:pPr>
            <w:r>
              <w:t>FFS: adaptation mechanism for additional PRACH resources</w:t>
            </w:r>
          </w:p>
          <w:p w14:paraId="60535690" w14:textId="77777777" w:rsidR="000305B1" w:rsidRDefault="000305B1" w:rsidP="005F6C08">
            <w:pPr>
              <w:pStyle w:val="a8"/>
              <w:numPr>
                <w:ilvl w:val="1"/>
                <w:numId w:val="14"/>
              </w:numPr>
              <w:spacing w:after="0"/>
              <w:ind w:left="1080"/>
            </w:pPr>
            <w:r w:rsidRPr="00A86B42">
              <w:t>Note:</w:t>
            </w:r>
            <w:r w:rsidRPr="0035359E">
              <w:t xml:space="preserve"> No change to the existing PRACH configuration tables in 38.211</w:t>
            </w:r>
          </w:p>
          <w:p w14:paraId="782CB225" w14:textId="77777777" w:rsidR="000305B1" w:rsidRPr="009E0F46" w:rsidRDefault="000305B1" w:rsidP="005F6C08">
            <w:pPr>
              <w:rPr>
                <w:rFonts w:eastAsiaTheme="minorEastAsia"/>
                <w:b/>
                <w:bCs/>
                <w:highlight w:val="green"/>
              </w:rPr>
            </w:pPr>
            <w:r w:rsidRPr="00D17408">
              <w:rPr>
                <w:rFonts w:eastAsiaTheme="minorEastAsia" w:hint="eastAsia"/>
                <w:b/>
                <w:bCs/>
              </w:rPr>
              <w:t>R</w:t>
            </w:r>
            <w:r w:rsidRPr="00D17408">
              <w:rPr>
                <w:rFonts w:eastAsiaTheme="minorEastAsia"/>
                <w:b/>
                <w:bCs/>
              </w:rPr>
              <w:t>AN1#11</w:t>
            </w:r>
            <w:r>
              <w:rPr>
                <w:rFonts w:eastAsiaTheme="minorEastAsia"/>
                <w:b/>
                <w:bCs/>
              </w:rPr>
              <w:t>8</w:t>
            </w:r>
          </w:p>
          <w:p w14:paraId="65BB1B7E" w14:textId="77777777" w:rsidR="000305B1" w:rsidRPr="00E245A5" w:rsidRDefault="000305B1" w:rsidP="005F6C08">
            <w:pPr>
              <w:rPr>
                <w:rFonts w:cs="Times"/>
                <w:b/>
                <w:bCs/>
                <w:highlight w:val="green"/>
                <w:lang w:eastAsia="x-none"/>
              </w:rPr>
            </w:pPr>
            <w:r w:rsidRPr="00E245A5">
              <w:rPr>
                <w:rFonts w:cs="Times"/>
                <w:b/>
                <w:bCs/>
                <w:highlight w:val="green"/>
                <w:lang w:eastAsia="x-none"/>
              </w:rPr>
              <w:lastRenderedPageBreak/>
              <w:t>Agreement</w:t>
            </w:r>
          </w:p>
          <w:p w14:paraId="561A99E6" w14:textId="77777777" w:rsidR="000305B1" w:rsidRDefault="000305B1" w:rsidP="005F6C08">
            <w:pPr>
              <w:rPr>
                <w:lang w:eastAsia="x-none"/>
              </w:rPr>
            </w:pPr>
            <w:r w:rsidRPr="00B900F7">
              <w:rPr>
                <w:lang w:eastAsia="x-none"/>
              </w:rPr>
              <w:t>For the adaptation mechanism for additional PRACH resources</w:t>
            </w:r>
            <w:r>
              <w:rPr>
                <w:lang w:eastAsia="x-none"/>
              </w:rPr>
              <w:t xml:space="preserve"> (for CONNECTED mode UE and IDLE/INACTIVE mode UE)</w:t>
            </w:r>
            <w:r w:rsidRPr="00B900F7">
              <w:rPr>
                <w:lang w:eastAsia="x-none"/>
              </w:rPr>
              <w:t>,</w:t>
            </w:r>
            <w:r>
              <w:rPr>
                <w:lang w:eastAsia="x-none"/>
              </w:rPr>
              <w:t xml:space="preserve"> </w:t>
            </w:r>
          </w:p>
          <w:p w14:paraId="558EE053" w14:textId="77777777" w:rsidR="000305B1" w:rsidRPr="003A75A6" w:rsidRDefault="000305B1" w:rsidP="000305B1">
            <w:pPr>
              <w:pStyle w:val="aa"/>
              <w:widowControl/>
              <w:numPr>
                <w:ilvl w:val="0"/>
                <w:numId w:val="45"/>
              </w:numPr>
              <w:overflowPunct w:val="0"/>
              <w:autoSpaceDE w:val="0"/>
              <w:autoSpaceDN w:val="0"/>
              <w:adjustRightInd w:val="0"/>
              <w:spacing w:after="120"/>
              <w:ind w:firstLineChars="0"/>
              <w:contextualSpacing/>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tc>
      </w:tr>
    </w:tbl>
    <w:p w14:paraId="7D338207" w14:textId="4B725ACB" w:rsidR="000305B1" w:rsidRDefault="00B90DC5" w:rsidP="000305B1">
      <w:pPr>
        <w:spacing w:before="120" w:after="180"/>
      </w:pPr>
      <w:r>
        <w:lastRenderedPageBreak/>
        <w:t xml:space="preserve">One </w:t>
      </w:r>
      <w:r w:rsidR="000305B1">
        <w:t xml:space="preserve">issue </w:t>
      </w:r>
      <w:r w:rsidR="000305B1" w:rsidRPr="009E0F46">
        <w:t xml:space="preserve">that needs </w:t>
      </w:r>
      <w:r>
        <w:t>clarification</w:t>
      </w:r>
      <w:r w:rsidR="001E0415" w:rsidRPr="009E0F46">
        <w:t xml:space="preserve"> </w:t>
      </w:r>
      <w:r w:rsidR="000305B1" w:rsidRPr="009E0F46">
        <w:t xml:space="preserve">is whether the </w:t>
      </w:r>
      <w:r w:rsidR="000305B1">
        <w:rPr>
          <w:bCs/>
          <w:iCs/>
        </w:rPr>
        <w:t>NES-capable UEs</w:t>
      </w:r>
      <w:r w:rsidR="000305B1" w:rsidRPr="009E0F46">
        <w:t xml:space="preserve"> can still use legacy PRACH resources after the additional PRACH resources are activated</w:t>
      </w:r>
      <w:r w:rsidR="000305B1">
        <w:t xml:space="preserve">. From our understanding, </w:t>
      </w:r>
      <w:r w:rsidR="000305B1">
        <w:rPr>
          <w:bCs/>
          <w:iCs/>
        </w:rPr>
        <w:t>if t</w:t>
      </w:r>
      <w:r w:rsidR="000305B1" w:rsidRPr="00B42F5A">
        <w:rPr>
          <w:bCs/>
          <w:iCs/>
        </w:rPr>
        <w:t>here are fewer</w:t>
      </w:r>
      <w:r w:rsidR="000305B1">
        <w:rPr>
          <w:bCs/>
          <w:iCs/>
        </w:rPr>
        <w:t xml:space="preserve"> legacy UEs and NES-capable UEs only select additional PRACH resources when there are legacy PRACH resources, the congestion </w:t>
      </w:r>
      <w:r w:rsidR="000305B1">
        <w:t xml:space="preserve">of RACH in </w:t>
      </w:r>
      <w:r w:rsidR="000305B1">
        <w:rPr>
          <w:bCs/>
          <w:iCs/>
        </w:rPr>
        <w:t>additional PRACH resources</w:t>
      </w:r>
      <w:r w:rsidR="000305B1">
        <w:t xml:space="preserve"> would be increased heavily and legacy PRACH resources w</w:t>
      </w:r>
      <w:r w:rsidR="00BA658B">
        <w:t>ould</w:t>
      </w:r>
      <w:r w:rsidR="000305B1">
        <w:t xml:space="preserve"> be wasted. </w:t>
      </w:r>
      <w:r w:rsidR="000305B1" w:rsidRPr="00B42F5A">
        <w:t xml:space="preserve">In addition, </w:t>
      </w:r>
      <w:r w:rsidR="000305B1">
        <w:t xml:space="preserve">the </w:t>
      </w:r>
      <w:r w:rsidR="000305B1" w:rsidRPr="00B42F5A">
        <w:t xml:space="preserve">additional </w:t>
      </w:r>
      <w:r w:rsidR="000305B1">
        <w:t>PRACH</w:t>
      </w:r>
      <w:r w:rsidR="000305B1" w:rsidRPr="00B42F5A">
        <w:t xml:space="preserve"> resources are generally on-demand resources. If the </w:t>
      </w:r>
      <w:r w:rsidR="000305B1">
        <w:t xml:space="preserve">NES-capable </w:t>
      </w:r>
      <w:r w:rsidR="000305B1" w:rsidRPr="00B42F5A">
        <w:t>UE</w:t>
      </w:r>
      <w:r w:rsidR="000305B1">
        <w:t>s</w:t>
      </w:r>
      <w:r w:rsidR="000305B1" w:rsidRPr="00B42F5A">
        <w:t xml:space="preserve"> must wait for the additional </w:t>
      </w:r>
      <w:r w:rsidR="000305B1">
        <w:t>PRACH resources</w:t>
      </w:r>
      <w:r w:rsidR="000305B1" w:rsidRPr="00B42F5A">
        <w:t xml:space="preserve">, it will </w:t>
      </w:r>
      <w:r w:rsidR="000305B1">
        <w:t xml:space="preserve">increase the delay of random access </w:t>
      </w:r>
      <w:r>
        <w:t xml:space="preserve">procedure </w:t>
      </w:r>
      <w:r w:rsidR="000305B1">
        <w:t>for NES-capable UEs. Thus, we propose</w:t>
      </w:r>
      <w:r>
        <w:t xml:space="preserve"> RAN2 to clarify and confirm the understanding on RAN1 agreement ‘</w:t>
      </w:r>
      <w:r w:rsidRPr="0063337B">
        <w:t xml:space="preserve">Note: </w:t>
      </w:r>
      <w:r w:rsidRPr="0077471A">
        <w:t>NES-capable UEs can use both additional PRACH resources and PRACH resources for legacy UEs</w:t>
      </w:r>
      <w:r>
        <w:t>’.</w:t>
      </w:r>
    </w:p>
    <w:p w14:paraId="3C104326" w14:textId="792B1654" w:rsidR="000305B1" w:rsidRPr="00DC60F6" w:rsidRDefault="000305B1" w:rsidP="000305B1">
      <w:pPr>
        <w:spacing w:before="120" w:after="180"/>
        <w:rPr>
          <w:b/>
        </w:rPr>
      </w:pPr>
      <w:r w:rsidRPr="00B7629B">
        <w:rPr>
          <w:b/>
        </w:rPr>
        <w:t>Proposal</w:t>
      </w:r>
      <w:r>
        <w:rPr>
          <w:b/>
        </w:rPr>
        <w:t xml:space="preserve"> </w:t>
      </w:r>
      <w:r w:rsidR="00F82F49">
        <w:rPr>
          <w:b/>
        </w:rPr>
        <w:t>5</w:t>
      </w:r>
      <w:r w:rsidRPr="00B7629B">
        <w:rPr>
          <w:b/>
        </w:rPr>
        <w:t>:</w:t>
      </w:r>
      <w:r>
        <w:rPr>
          <w:b/>
        </w:rPr>
        <w:t xml:space="preserve"> </w:t>
      </w:r>
      <w:r w:rsidR="00B90DC5">
        <w:rPr>
          <w:b/>
        </w:rPr>
        <w:t xml:space="preserve">RAN2 to clarify and confirm the understanding of the RAN1 agreement </w:t>
      </w:r>
      <w:r w:rsidR="00B90DC5" w:rsidRPr="00DC53EE">
        <w:rPr>
          <w:b/>
        </w:rPr>
        <w:t xml:space="preserve">‘Note: NES-capable UEs can use both additional PRACH resources and PRACH resources for legacy UEs’ means the </w:t>
      </w:r>
      <w:r w:rsidRPr="00B90DC5">
        <w:rPr>
          <w:b/>
        </w:rPr>
        <w:t>NES-capable</w:t>
      </w:r>
      <w:r>
        <w:rPr>
          <w:b/>
        </w:rPr>
        <w:t xml:space="preserve"> UEs can </w:t>
      </w:r>
      <w:r w:rsidR="00B90DC5">
        <w:rPr>
          <w:b/>
        </w:rPr>
        <w:t xml:space="preserve">still </w:t>
      </w:r>
      <w:r>
        <w:rPr>
          <w:b/>
        </w:rPr>
        <w:t>use legacy PRACH resources after</w:t>
      </w:r>
      <w:r w:rsidR="00B90DC5">
        <w:rPr>
          <w:b/>
        </w:rPr>
        <w:t xml:space="preserve"> the</w:t>
      </w:r>
      <w:r>
        <w:rPr>
          <w:b/>
        </w:rPr>
        <w:t xml:space="preserve"> additional </w:t>
      </w:r>
      <w:r w:rsidR="00B90DC5">
        <w:rPr>
          <w:b/>
        </w:rPr>
        <w:t xml:space="preserve">NES-related </w:t>
      </w:r>
      <w:r>
        <w:rPr>
          <w:b/>
        </w:rPr>
        <w:t>PRACH resources are activated.</w:t>
      </w:r>
    </w:p>
    <w:p w14:paraId="56ECE557" w14:textId="77777777" w:rsidR="000305B1" w:rsidRPr="00FA47FE" w:rsidRDefault="000305B1" w:rsidP="00DC53EE">
      <w:pPr>
        <w:pStyle w:val="3"/>
        <w:numPr>
          <w:ilvl w:val="0"/>
          <w:numId w:val="0"/>
        </w:numPr>
      </w:pPr>
      <w:r w:rsidRPr="00FA47FE">
        <w:t xml:space="preserve">RACH </w:t>
      </w:r>
      <w:r w:rsidRPr="00FA47FE">
        <w:rPr>
          <w:rFonts w:hint="eastAsia"/>
        </w:rPr>
        <w:t>triggering</w:t>
      </w:r>
      <w:r>
        <w:t xml:space="preserve"> </w:t>
      </w:r>
      <w:r w:rsidRPr="00FA47FE">
        <w:t>events</w:t>
      </w:r>
    </w:p>
    <w:p w14:paraId="592720F5" w14:textId="77777777" w:rsidR="000305B1" w:rsidRPr="003A75A6" w:rsidRDefault="000305B1" w:rsidP="000305B1">
      <w:pPr>
        <w:spacing w:before="120" w:after="180"/>
      </w:pPr>
      <w:bookmarkStart w:id="12" w:name="OLE_LINK23"/>
      <w:bookmarkStart w:id="13" w:name="OLE_LINK24"/>
      <w:r w:rsidRPr="003A75A6">
        <w:t>Currentl</w:t>
      </w:r>
      <w:r>
        <w:t>y, a number of triggering events for random access are specified in TS38.300</w:t>
      </w:r>
      <w:r w:rsidRPr="003A75A6">
        <w:t xml:space="preserve"> as following:</w:t>
      </w:r>
    </w:p>
    <w:tbl>
      <w:tblPr>
        <w:tblStyle w:val="a7"/>
        <w:tblW w:w="0" w:type="auto"/>
        <w:tblLook w:val="04A0" w:firstRow="1" w:lastRow="0" w:firstColumn="1" w:lastColumn="0" w:noHBand="0" w:noVBand="1"/>
      </w:tblPr>
      <w:tblGrid>
        <w:gridCol w:w="9060"/>
      </w:tblGrid>
      <w:tr w:rsidR="000305B1" w14:paraId="523C72F8" w14:textId="77777777" w:rsidTr="005F6C08">
        <w:tc>
          <w:tcPr>
            <w:tcW w:w="0" w:type="auto"/>
            <w:tcBorders>
              <w:top w:val="single" w:sz="4" w:space="0" w:color="auto"/>
              <w:left w:val="single" w:sz="4" w:space="0" w:color="auto"/>
              <w:bottom w:val="single" w:sz="4" w:space="0" w:color="auto"/>
              <w:right w:val="single" w:sz="4" w:space="0" w:color="auto"/>
            </w:tcBorders>
            <w:hideMark/>
          </w:tcPr>
          <w:bookmarkEnd w:id="12"/>
          <w:bookmarkEnd w:id="13"/>
          <w:p w14:paraId="4D28357D" w14:textId="77777777" w:rsidR="000305B1" w:rsidRDefault="000305B1" w:rsidP="005F6C08">
            <w:pPr>
              <w:rPr>
                <w:rFonts w:eastAsia="宋体"/>
              </w:rPr>
            </w:pPr>
            <w:r>
              <w:t>The random access procedure is triggered by a number of events:</w:t>
            </w:r>
          </w:p>
          <w:p w14:paraId="1A98D820" w14:textId="77777777" w:rsidR="000305B1" w:rsidRDefault="000305B1" w:rsidP="005F6C08">
            <w:pPr>
              <w:ind w:left="568" w:hanging="284"/>
            </w:pPr>
            <w:r>
              <w:t>-</w:t>
            </w:r>
            <w:r>
              <w:tab/>
            </w:r>
            <w:bookmarkStart w:id="14" w:name="OLE_LINK17"/>
            <w:r>
              <w:t>Initial access from RRC_IDLE</w:t>
            </w:r>
            <w:bookmarkEnd w:id="14"/>
            <w:r>
              <w:t>;</w:t>
            </w:r>
          </w:p>
          <w:p w14:paraId="74A803B0" w14:textId="77777777" w:rsidR="000305B1" w:rsidRDefault="000305B1" w:rsidP="005F6C08">
            <w:pPr>
              <w:ind w:left="568" w:hanging="284"/>
            </w:pPr>
            <w:r>
              <w:t>-</w:t>
            </w:r>
            <w:r>
              <w:tab/>
              <w:t>RRC Connection Re-establishment procedure;</w:t>
            </w:r>
          </w:p>
          <w:p w14:paraId="6CA25C63" w14:textId="77777777" w:rsidR="000305B1" w:rsidRDefault="000305B1" w:rsidP="005F6C08">
            <w:pPr>
              <w:ind w:left="568" w:hanging="284"/>
            </w:pPr>
            <w:r>
              <w:t>-</w:t>
            </w:r>
            <w:r>
              <w:tab/>
              <w:t>DL or UL data arrival, during RRC_CONNECTED or during RRC_INACTIVE while SDT procedure (see clause 18.0) is ongoing, when UL synchronisation status is "non-synchronised";</w:t>
            </w:r>
          </w:p>
          <w:p w14:paraId="2BBF4012" w14:textId="77777777" w:rsidR="000305B1" w:rsidRPr="00490E30" w:rsidRDefault="000305B1" w:rsidP="005F6C08">
            <w:pPr>
              <w:ind w:left="568" w:hanging="284"/>
            </w:pPr>
            <w:r w:rsidRPr="00490E30">
              <w:t>-</w:t>
            </w:r>
            <w:r w:rsidRPr="00490E30">
              <w:tab/>
              <w:t>UL data arrival, during RRC_CONNECTED or during RRC_INACTIVE while SDT procedure is ongoing, when there are no PUCCH resources for SR available;</w:t>
            </w:r>
          </w:p>
          <w:p w14:paraId="6309C0FD" w14:textId="77777777" w:rsidR="000305B1" w:rsidRPr="00490E30" w:rsidRDefault="000305B1" w:rsidP="005F6C08">
            <w:pPr>
              <w:ind w:left="568" w:hanging="284"/>
            </w:pPr>
            <w:r w:rsidRPr="00490E30">
              <w:t>-</w:t>
            </w:r>
            <w:r w:rsidRPr="00490E30">
              <w:tab/>
              <w:t>Handover, except for when RACH-less HO is configured;</w:t>
            </w:r>
          </w:p>
          <w:p w14:paraId="083D8A92" w14:textId="77777777" w:rsidR="000305B1" w:rsidRDefault="000305B1" w:rsidP="005F6C08">
            <w:pPr>
              <w:ind w:left="568" w:hanging="284"/>
            </w:pPr>
            <w:r>
              <w:t>-</w:t>
            </w:r>
            <w:r>
              <w:tab/>
              <w:t>SR failure;</w:t>
            </w:r>
          </w:p>
          <w:p w14:paraId="3BF9C2A7" w14:textId="77777777" w:rsidR="000305B1" w:rsidRDefault="000305B1" w:rsidP="005F6C08">
            <w:pPr>
              <w:ind w:left="568" w:hanging="284"/>
            </w:pPr>
            <w:r>
              <w:t>-</w:t>
            </w:r>
            <w:r>
              <w:tab/>
              <w:t>Explicit request by RRC upon synchronous reconfiguration;</w:t>
            </w:r>
          </w:p>
          <w:p w14:paraId="77AD62AC" w14:textId="77777777" w:rsidR="000305B1" w:rsidRDefault="000305B1" w:rsidP="005F6C08">
            <w:pPr>
              <w:ind w:left="568" w:hanging="284"/>
            </w:pPr>
            <w:r>
              <w:t>-</w:t>
            </w:r>
            <w:r>
              <w:tab/>
              <w:t>RRC Connection Resume procedure from RRC_INACTIVE;</w:t>
            </w:r>
          </w:p>
          <w:p w14:paraId="51AF50CD" w14:textId="77777777" w:rsidR="000305B1" w:rsidRDefault="000305B1" w:rsidP="005F6C08">
            <w:pPr>
              <w:ind w:left="568" w:hanging="284"/>
            </w:pPr>
            <w:r>
              <w:t>-</w:t>
            </w:r>
            <w:r>
              <w:tab/>
              <w:t>To establish time alignment for a primary or a secondary TAG;</w:t>
            </w:r>
          </w:p>
          <w:p w14:paraId="4DBBAD1A" w14:textId="77777777" w:rsidR="000305B1" w:rsidRDefault="000305B1" w:rsidP="005F6C08">
            <w:pPr>
              <w:ind w:left="568" w:hanging="284"/>
            </w:pPr>
            <w:r>
              <w:t>-</w:t>
            </w:r>
            <w:r>
              <w:tab/>
              <w:t>Request for Other SI (see clause 7.3);</w:t>
            </w:r>
          </w:p>
          <w:p w14:paraId="33EC961D" w14:textId="77777777" w:rsidR="000305B1" w:rsidRDefault="000305B1" w:rsidP="005F6C08">
            <w:pPr>
              <w:ind w:left="568" w:hanging="284"/>
            </w:pPr>
            <w:r>
              <w:t>-</w:t>
            </w:r>
            <w:r>
              <w:tab/>
              <w:t>Beam failure recovery;</w:t>
            </w:r>
          </w:p>
          <w:p w14:paraId="16479DF2" w14:textId="77777777" w:rsidR="000305B1" w:rsidRDefault="000305B1" w:rsidP="005F6C08">
            <w:pPr>
              <w:ind w:left="568" w:hanging="284"/>
            </w:pPr>
            <w:r>
              <w:t>-</w:t>
            </w:r>
            <w:r>
              <w:tab/>
              <w:t>Consistent UL LBT failure on SpCell;</w:t>
            </w:r>
          </w:p>
          <w:p w14:paraId="5483045C" w14:textId="77777777" w:rsidR="000305B1" w:rsidRDefault="000305B1" w:rsidP="005F6C08">
            <w:pPr>
              <w:ind w:left="568" w:hanging="284"/>
            </w:pPr>
            <w:r>
              <w:t>-</w:t>
            </w:r>
            <w:r>
              <w:tab/>
              <w:t>SDT in RRC_INACTIVE (see clause 18);</w:t>
            </w:r>
          </w:p>
          <w:p w14:paraId="414B2725" w14:textId="77777777" w:rsidR="000305B1" w:rsidRDefault="000305B1" w:rsidP="005F6C08">
            <w:pPr>
              <w:ind w:left="568" w:hanging="284"/>
            </w:pPr>
            <w:r>
              <w:t>-</w:t>
            </w:r>
            <w:r>
              <w:tab/>
              <w:t>Positioning purpose during RRC_CONNECTED requiring random access procedure, e.g., when timing advance is needed for UE positioning;</w:t>
            </w:r>
          </w:p>
          <w:p w14:paraId="7B299B97" w14:textId="77777777" w:rsidR="000305B1" w:rsidRDefault="000305B1" w:rsidP="005F6C08">
            <w:pPr>
              <w:ind w:left="568" w:hanging="284"/>
            </w:pPr>
            <w:r>
              <w:rPr>
                <w:rFonts w:eastAsia="等线"/>
              </w:rPr>
              <w:t>-</w:t>
            </w:r>
            <w:r>
              <w:rPr>
                <w:rFonts w:eastAsia="等线"/>
              </w:rPr>
              <w:tab/>
              <w:t xml:space="preserve">Early UL synchronization </w:t>
            </w:r>
            <w:r>
              <w:t>with an LTM candidate cell;</w:t>
            </w:r>
          </w:p>
          <w:p w14:paraId="0642F84E" w14:textId="77777777" w:rsidR="000305B1" w:rsidRDefault="000305B1" w:rsidP="005F6C08">
            <w:pPr>
              <w:ind w:left="568" w:hanging="284"/>
              <w:rPr>
                <w:rFonts w:eastAsia="等线"/>
              </w:rPr>
            </w:pPr>
            <w:r>
              <w:rPr>
                <w:rFonts w:eastAsia="等线"/>
              </w:rPr>
              <w:t>-</w:t>
            </w:r>
            <w:r>
              <w:rPr>
                <w:rFonts w:eastAsia="等线"/>
              </w:rPr>
              <w:tab/>
              <w:t>RACH-based LTM cell switch.</w:t>
            </w:r>
          </w:p>
        </w:tc>
      </w:tr>
    </w:tbl>
    <w:p w14:paraId="74137B7E" w14:textId="327DA3E6" w:rsidR="000305B1" w:rsidRDefault="000305B1" w:rsidP="0065083A">
      <w:pPr>
        <w:spacing w:before="120" w:after="180"/>
      </w:pPr>
      <w:r>
        <w:rPr>
          <w:rFonts w:hint="eastAsia"/>
        </w:rPr>
        <w:t>RAN</w:t>
      </w:r>
      <w:r>
        <w:t>2 needs to discuss whether all the above triggering events can be supported for additional PRACH resources.</w:t>
      </w:r>
      <w:r w:rsidR="0065083A">
        <w:rPr>
          <w:rFonts w:hint="eastAsia"/>
        </w:rPr>
        <w:t xml:space="preserve"> </w:t>
      </w:r>
      <w:r w:rsidR="0091347D">
        <w:t xml:space="preserve">In RAN1#116bis, </w:t>
      </w:r>
      <w:r w:rsidR="0091347D" w:rsidRPr="0065083A">
        <w:t>RAN1 had agreed to support additional PRACH resources for</w:t>
      </w:r>
      <w:r w:rsidR="0091347D">
        <w:t xml:space="preserve"> IDLE/INACTIVE and </w:t>
      </w:r>
      <w:r w:rsidR="0091347D">
        <w:lastRenderedPageBreak/>
        <w:t xml:space="preserve">CONNECTED UEs, </w:t>
      </w:r>
      <w:r w:rsidR="0091347D" w:rsidRPr="004E5C89">
        <w:t xml:space="preserve">so the corresponding </w:t>
      </w:r>
      <w:r w:rsidR="0091347D">
        <w:t xml:space="preserve">triggering </w:t>
      </w:r>
      <w:r w:rsidR="0091347D" w:rsidRPr="004E5C89">
        <w:t>events</w:t>
      </w:r>
      <w:r w:rsidR="0091347D">
        <w:t xml:space="preserve"> of IDLE/INACTIVE and CONNECTED</w:t>
      </w:r>
      <w:r w:rsidR="0091347D" w:rsidRPr="004E5C89">
        <w:t xml:space="preserve"> should be </w:t>
      </w:r>
      <w:r w:rsidR="0091347D">
        <w:t>considered.</w:t>
      </w:r>
      <w:r w:rsidR="0091347D" w:rsidRPr="0091347D">
        <w:t xml:space="preserve"> </w:t>
      </w:r>
      <w:r w:rsidR="0091347D">
        <w:t xml:space="preserve">For the events </w:t>
      </w:r>
      <w:r w:rsidR="008D57F9">
        <w:t>like “handover”,</w:t>
      </w:r>
      <w:r w:rsidR="0091347D">
        <w:t xml:space="preserve"> “</w:t>
      </w:r>
      <w:r w:rsidR="0091347D" w:rsidRPr="0065083A">
        <w:t xml:space="preserve">Early UL synchronization </w:t>
      </w:r>
      <w:r w:rsidR="0091347D">
        <w:t>with an LTM candidate cell” and “</w:t>
      </w:r>
      <w:r w:rsidR="0091347D" w:rsidRPr="0065083A">
        <w:t>RACH-based LTM cell switch</w:t>
      </w:r>
      <w:r w:rsidR="0091347D">
        <w:t xml:space="preserve">”, even if the PRACH resources are configured for </w:t>
      </w:r>
      <w:r w:rsidR="0091347D" w:rsidRPr="004E5C89">
        <w:t>neighbor cell</w:t>
      </w:r>
      <w:r w:rsidR="0091347D">
        <w:t>s, t</w:t>
      </w:r>
      <w:r w:rsidR="0091347D" w:rsidRPr="003A75A6">
        <w:t xml:space="preserve">he </w:t>
      </w:r>
      <w:r w:rsidR="008D57F9">
        <w:t>function</w:t>
      </w:r>
      <w:r w:rsidR="0091347D" w:rsidRPr="003A75A6">
        <w:t xml:space="preserve"> of the</w:t>
      </w:r>
      <w:r w:rsidR="0091347D">
        <w:t xml:space="preserve"> additional</w:t>
      </w:r>
      <w:r w:rsidR="0091347D" w:rsidRPr="003A75A6">
        <w:t xml:space="preserve"> </w:t>
      </w:r>
      <w:r w:rsidR="0091347D">
        <w:t>PRACH resources</w:t>
      </w:r>
      <w:r w:rsidR="0091347D" w:rsidRPr="003A75A6">
        <w:t xml:space="preserve"> </w:t>
      </w:r>
      <w:r w:rsidR="0091347D">
        <w:t>is</w:t>
      </w:r>
      <w:r w:rsidR="0091347D" w:rsidRPr="003A75A6">
        <w:t xml:space="preserve"> no different from that of the </w:t>
      </w:r>
      <w:r w:rsidR="0091347D">
        <w:t>legacy PRACH resources,</w:t>
      </w:r>
      <w:r w:rsidR="0091347D" w:rsidRPr="0091347D">
        <w:t xml:space="preserve"> </w:t>
      </w:r>
      <w:r w:rsidR="0091347D">
        <w:t xml:space="preserve">since the random access in additional PRACH resources is only to reduce the PRACH congestion when the legacy PRACH resources may be configured sparsely for NES. </w:t>
      </w:r>
      <w:r>
        <w:t>Therefore, the PRACH procedure for all triggering events of legacy PRACH resources should also be supported for additional PRACH resources.</w:t>
      </w:r>
    </w:p>
    <w:tbl>
      <w:tblPr>
        <w:tblStyle w:val="a7"/>
        <w:tblW w:w="0" w:type="auto"/>
        <w:tblLook w:val="04A0" w:firstRow="1" w:lastRow="0" w:firstColumn="1" w:lastColumn="0" w:noHBand="0" w:noVBand="1"/>
      </w:tblPr>
      <w:tblGrid>
        <w:gridCol w:w="9060"/>
      </w:tblGrid>
      <w:tr w:rsidR="00681566" w14:paraId="660EFC67" w14:textId="77777777" w:rsidTr="00681566">
        <w:tc>
          <w:tcPr>
            <w:tcW w:w="9060" w:type="dxa"/>
          </w:tcPr>
          <w:p w14:paraId="10A3F7C8" w14:textId="742765D4" w:rsidR="00681566" w:rsidRPr="00225DB2" w:rsidRDefault="00681566" w:rsidP="00681566">
            <w:pPr>
              <w:rPr>
                <w:rFonts w:eastAsiaTheme="minorEastAsia"/>
                <w:b/>
                <w:bCs/>
              </w:rPr>
            </w:pPr>
            <w:r w:rsidRPr="00225DB2">
              <w:rPr>
                <w:b/>
                <w:bCs/>
              </w:rPr>
              <w:t>RAN1#116bis</w:t>
            </w:r>
          </w:p>
          <w:p w14:paraId="67F5F4E0" w14:textId="45BA2180" w:rsidR="00681566" w:rsidRPr="00BF5BD7" w:rsidRDefault="00681566" w:rsidP="00681566">
            <w:pPr>
              <w:rPr>
                <w:b/>
                <w:bCs/>
                <w:highlight w:val="green"/>
                <w:lang w:eastAsia="x-none"/>
              </w:rPr>
            </w:pPr>
            <w:r w:rsidRPr="00BF5BD7">
              <w:rPr>
                <w:b/>
                <w:bCs/>
                <w:highlight w:val="green"/>
                <w:lang w:eastAsia="x-none"/>
              </w:rPr>
              <w:t>Agreement</w:t>
            </w:r>
          </w:p>
          <w:p w14:paraId="61C02012" w14:textId="77777777" w:rsidR="00681566" w:rsidRPr="008A774B" w:rsidRDefault="00681566" w:rsidP="00681566">
            <w:pPr>
              <w:pStyle w:val="a8"/>
              <w:spacing w:after="0"/>
            </w:pPr>
            <w:r>
              <w:t>Support</w:t>
            </w:r>
            <w:r w:rsidRPr="008A774B">
              <w:t xml:space="preserve"> adaptation mechanisms of </w:t>
            </w:r>
            <w:r>
              <w:t>PRACH</w:t>
            </w:r>
            <w:r w:rsidRPr="008A774B">
              <w:t xml:space="preserve"> in time-domain</w:t>
            </w:r>
            <w:r>
              <w:t xml:space="preserve"> for following:  </w:t>
            </w:r>
            <w:r w:rsidRPr="008A774B">
              <w:t xml:space="preserve"> </w:t>
            </w:r>
          </w:p>
          <w:p w14:paraId="229B458E" w14:textId="77777777" w:rsidR="00681566" w:rsidRDefault="00681566" w:rsidP="00681566">
            <w:pPr>
              <w:pStyle w:val="a8"/>
              <w:numPr>
                <w:ilvl w:val="0"/>
                <w:numId w:val="14"/>
              </w:numPr>
              <w:spacing w:after="0"/>
              <w:jc w:val="left"/>
            </w:pPr>
            <w:r>
              <w:t>UE in i</w:t>
            </w:r>
            <w:r w:rsidRPr="008A774B">
              <w:t xml:space="preserve">dle/inactive </w:t>
            </w:r>
            <w:r>
              <w:t>mode</w:t>
            </w:r>
          </w:p>
          <w:p w14:paraId="21702382" w14:textId="516FB686" w:rsidR="00681566" w:rsidRPr="004E5C89" w:rsidRDefault="00681566" w:rsidP="00225DB2">
            <w:pPr>
              <w:pStyle w:val="a8"/>
              <w:numPr>
                <w:ilvl w:val="0"/>
                <w:numId w:val="14"/>
              </w:numPr>
              <w:spacing w:after="0"/>
              <w:jc w:val="left"/>
            </w:pPr>
            <w:r>
              <w:t>UE in c</w:t>
            </w:r>
            <w:r w:rsidRPr="008A774B">
              <w:t>onnected mode</w:t>
            </w:r>
          </w:p>
        </w:tc>
      </w:tr>
    </w:tbl>
    <w:p w14:paraId="2A758417" w14:textId="73D3DDEA" w:rsidR="000305B1" w:rsidRPr="003A75A6" w:rsidRDefault="000305B1" w:rsidP="000305B1">
      <w:pPr>
        <w:spacing w:before="120" w:after="180"/>
        <w:rPr>
          <w:b/>
        </w:rPr>
      </w:pPr>
      <w:r w:rsidRPr="003A75A6">
        <w:rPr>
          <w:b/>
        </w:rPr>
        <w:t xml:space="preserve">Proposal </w:t>
      </w:r>
      <w:r w:rsidR="00F82F49">
        <w:rPr>
          <w:b/>
        </w:rPr>
        <w:t>6</w:t>
      </w:r>
      <w:r w:rsidRPr="003A75A6">
        <w:rPr>
          <w:b/>
        </w:rPr>
        <w:t xml:space="preserve">: </w:t>
      </w:r>
      <w:r w:rsidRPr="0091344C">
        <w:rPr>
          <w:b/>
        </w:rPr>
        <w:t>The PRACH procedure for all triggering events of legacy PRACH resources should also be supported for additional PRACH resources.</w:t>
      </w:r>
    </w:p>
    <w:p w14:paraId="6CDF9DB8" w14:textId="77777777" w:rsidR="00CF00CF" w:rsidRPr="00E61978" w:rsidRDefault="00CF00CF" w:rsidP="00541641">
      <w:pPr>
        <w:pBdr>
          <w:bottom w:val="single" w:sz="12" w:space="1" w:color="auto"/>
        </w:pBdr>
        <w:rPr>
          <w:b/>
        </w:rPr>
      </w:pPr>
    </w:p>
    <w:p w14:paraId="347555DC" w14:textId="60D5742F" w:rsidR="00541641" w:rsidRDefault="00541641" w:rsidP="00541641">
      <w:pPr>
        <w:pStyle w:val="1"/>
      </w:pPr>
      <w:r>
        <w:t>Conclusion</w:t>
      </w:r>
    </w:p>
    <w:p w14:paraId="2CA5C5B5" w14:textId="2C5350D1" w:rsidR="00541641" w:rsidRDefault="00541641" w:rsidP="00541641">
      <w:pPr>
        <w:pStyle w:val="a8"/>
        <w:rPr>
          <w:rFonts w:eastAsia="宋体"/>
          <w:lang w:eastAsia="zh-CN"/>
        </w:rPr>
      </w:pPr>
      <w:r>
        <w:rPr>
          <w:rFonts w:eastAsia="宋体"/>
          <w:lang w:eastAsia="zh-CN"/>
        </w:rPr>
        <w:t>Based on the discussion, we have the following proposals:</w:t>
      </w:r>
    </w:p>
    <w:p w14:paraId="096BF655" w14:textId="5C960674" w:rsidR="006A3CFB" w:rsidRPr="006A3CFB" w:rsidRDefault="006A3CFB" w:rsidP="0091347D">
      <w:pPr>
        <w:pStyle w:val="12"/>
        <w:spacing w:before="120" w:after="180"/>
        <w:rPr>
          <w:i/>
          <w:u w:val="single"/>
        </w:rPr>
      </w:pPr>
      <w:r w:rsidRPr="006A3CFB">
        <w:rPr>
          <w:i/>
          <w:u w:val="single"/>
        </w:rPr>
        <w:t>Adaptation of paging occasions in the time domain</w:t>
      </w:r>
    </w:p>
    <w:p w14:paraId="60633C45" w14:textId="1ADC1DB2" w:rsidR="0091347D" w:rsidRPr="008B135B" w:rsidRDefault="0091347D" w:rsidP="0091347D">
      <w:pPr>
        <w:pStyle w:val="12"/>
        <w:spacing w:before="120" w:after="180"/>
        <w:rPr>
          <w:b/>
        </w:rPr>
      </w:pPr>
      <w:r w:rsidRPr="008B135B">
        <w:rPr>
          <w:b/>
        </w:rPr>
        <w:t>Observation</w:t>
      </w:r>
      <w:r w:rsidRPr="001E0415">
        <w:rPr>
          <w:b/>
        </w:rPr>
        <w:t xml:space="preserve"> </w:t>
      </w:r>
      <w:r w:rsidRPr="001E0415">
        <w:rPr>
          <w:rFonts w:hint="eastAsia"/>
          <w:b/>
        </w:rPr>
        <w:t>1</w:t>
      </w:r>
      <w:r w:rsidRPr="001E0415">
        <w:rPr>
          <w:b/>
        </w:rPr>
        <w:t xml:space="preserve">: </w:t>
      </w:r>
      <w:r w:rsidRPr="00503402">
        <w:rPr>
          <w:b/>
        </w:rPr>
        <w:t>Option-b has potential additional signal</w:t>
      </w:r>
      <w:r w:rsidR="00DD53E5">
        <w:rPr>
          <w:b/>
        </w:rPr>
        <w:t>l</w:t>
      </w:r>
      <w:r w:rsidRPr="00503402">
        <w:rPr>
          <w:b/>
        </w:rPr>
        <w:t>ing overhead compared to option-a</w:t>
      </w:r>
      <w:r>
        <w:rPr>
          <w:b/>
        </w:rPr>
        <w:t>, due to</w:t>
      </w:r>
      <w:r w:rsidRPr="008B135B">
        <w:rPr>
          <w:b/>
        </w:rPr>
        <w:t xml:space="preserve"> </w:t>
      </w:r>
      <w:r>
        <w:rPr>
          <w:b/>
        </w:rPr>
        <w:t>the</w:t>
      </w:r>
      <w:r w:rsidRPr="008B135B">
        <w:rPr>
          <w:b/>
        </w:rPr>
        <w:t xml:space="preserve"> value range of the </w:t>
      </w:r>
      <w:r w:rsidRPr="00DC53EE">
        <w:rPr>
          <w:b/>
        </w:rPr>
        <w:t>firstPDCCH-MonitoringOccasionOfPO</w:t>
      </w:r>
      <w:r>
        <w:rPr>
          <w:b/>
        </w:rPr>
        <w:t xml:space="preserve"> and</w:t>
      </w:r>
      <w:r w:rsidRPr="00DC53EE">
        <w:rPr>
          <w:b/>
        </w:rPr>
        <w:t xml:space="preserve"> </w:t>
      </w:r>
      <w:r>
        <w:rPr>
          <w:b/>
        </w:rPr>
        <w:t>the maximum configured number of POs in one PF</w:t>
      </w:r>
      <w:r w:rsidRPr="008B135B">
        <w:rPr>
          <w:b/>
        </w:rPr>
        <w:t>.</w:t>
      </w:r>
    </w:p>
    <w:p w14:paraId="1C563AE6" w14:textId="77777777" w:rsidR="0091347D" w:rsidRPr="00E7200D" w:rsidRDefault="0091347D" w:rsidP="0091347D">
      <w:pPr>
        <w:widowControl/>
        <w:spacing w:before="120" w:after="240"/>
        <w:rPr>
          <w:rFonts w:cs="Times New Roman"/>
          <w:b/>
          <w:szCs w:val="20"/>
        </w:rPr>
      </w:pPr>
      <w:r w:rsidRPr="002F4F67">
        <w:rPr>
          <w:rFonts w:cs="Times New Roman"/>
          <w:b/>
          <w:szCs w:val="20"/>
        </w:rPr>
        <w:t xml:space="preserve">Proposal </w:t>
      </w:r>
      <w:r>
        <w:rPr>
          <w:rFonts w:cs="Times New Roman"/>
          <w:b/>
          <w:szCs w:val="20"/>
        </w:rPr>
        <w:t>1</w:t>
      </w:r>
      <w:r w:rsidRPr="002F4F67">
        <w:rPr>
          <w:rFonts w:cs="Times New Roman"/>
          <w:b/>
          <w:szCs w:val="20"/>
        </w:rPr>
        <w:t>:</w:t>
      </w:r>
      <w:r>
        <w:rPr>
          <w:rFonts w:cs="Times New Roman"/>
          <w:b/>
          <w:szCs w:val="20"/>
        </w:rPr>
        <w:t xml:space="preserve"> RAN2 to first study the </w:t>
      </w:r>
      <w:r w:rsidRPr="00F64A8F">
        <w:rPr>
          <w:rFonts w:cs="Times New Roman"/>
          <w:b/>
          <w:szCs w:val="20"/>
        </w:rPr>
        <w:t xml:space="preserve">signalling overhead </w:t>
      </w:r>
      <w:r>
        <w:rPr>
          <w:rFonts w:cs="Times New Roman"/>
          <w:b/>
          <w:szCs w:val="20"/>
        </w:rPr>
        <w:t xml:space="preserve">issue and spec impact of option-b, and then compare it with </w:t>
      </w:r>
      <w:r w:rsidRPr="00F64A8F">
        <w:rPr>
          <w:rFonts w:cs="Times New Roman"/>
          <w:b/>
          <w:szCs w:val="20"/>
        </w:rPr>
        <w:t>option-a for further down-selection</w:t>
      </w:r>
      <w:r>
        <w:rPr>
          <w:rFonts w:cs="Times New Roman"/>
          <w:b/>
          <w:szCs w:val="20"/>
        </w:rPr>
        <w:t>.</w:t>
      </w:r>
    </w:p>
    <w:p w14:paraId="2D3D095E" w14:textId="77777777" w:rsidR="0091347D" w:rsidRPr="00C47616" w:rsidRDefault="0091347D" w:rsidP="0091347D">
      <w:pPr>
        <w:spacing w:before="120" w:after="240"/>
        <w:rPr>
          <w:b/>
        </w:rPr>
      </w:pPr>
      <w:r>
        <w:rPr>
          <w:b/>
        </w:rPr>
        <w:t>Proposal 2: The NW does not bar legacy UEs for the purpose of paging adaptation.</w:t>
      </w:r>
    </w:p>
    <w:p w14:paraId="3E826588" w14:textId="312A1F51" w:rsidR="0091347D" w:rsidRDefault="0091347D" w:rsidP="0091347D">
      <w:pPr>
        <w:spacing w:before="120" w:after="180"/>
        <w:rPr>
          <w:b/>
        </w:rPr>
      </w:pPr>
      <w:r w:rsidRPr="00B7629B">
        <w:rPr>
          <w:b/>
        </w:rPr>
        <w:t>Proposal</w:t>
      </w:r>
      <w:r>
        <w:rPr>
          <w:b/>
        </w:rPr>
        <w:t xml:space="preserve"> 3</w:t>
      </w:r>
      <w:r w:rsidRPr="00B7629B">
        <w:rPr>
          <w:b/>
        </w:rPr>
        <w:t xml:space="preserve">: </w:t>
      </w:r>
      <w:r w:rsidRPr="00DC53EE">
        <w:rPr>
          <w:b/>
        </w:rPr>
        <w:t xml:space="preserve">A new UE capability is defined for the </w:t>
      </w:r>
      <w:r>
        <w:rPr>
          <w:b/>
        </w:rPr>
        <w:t>NES-capable</w:t>
      </w:r>
      <w:r w:rsidRPr="00DC53EE">
        <w:rPr>
          <w:b/>
        </w:rPr>
        <w:t xml:space="preserve"> UE</w:t>
      </w:r>
      <w:r>
        <w:rPr>
          <w:b/>
        </w:rPr>
        <w:t>s</w:t>
      </w:r>
      <w:r w:rsidRPr="00DC53EE">
        <w:rPr>
          <w:b/>
        </w:rPr>
        <w:t xml:space="preserve"> to indicate the support of paging adaptation.</w:t>
      </w:r>
    </w:p>
    <w:p w14:paraId="38002764" w14:textId="77777777" w:rsidR="006A3CFB" w:rsidRDefault="006A3CFB" w:rsidP="0091347D">
      <w:pPr>
        <w:spacing w:before="120" w:after="180"/>
        <w:rPr>
          <w:b/>
        </w:rPr>
      </w:pPr>
    </w:p>
    <w:p w14:paraId="66931F05" w14:textId="6BAEEF95" w:rsidR="006A3CFB" w:rsidRPr="006A3CFB" w:rsidRDefault="006A3CFB" w:rsidP="0091347D">
      <w:pPr>
        <w:spacing w:before="120" w:after="180"/>
        <w:rPr>
          <w:i/>
          <w:u w:val="single"/>
        </w:rPr>
      </w:pPr>
      <w:r w:rsidRPr="006A3CFB">
        <w:rPr>
          <w:i/>
          <w:u w:val="single"/>
        </w:rPr>
        <w:t>Adaptation of PRACH resources in time domain</w:t>
      </w:r>
    </w:p>
    <w:p w14:paraId="18758338" w14:textId="77777777" w:rsidR="0091347D" w:rsidRPr="009A53AC" w:rsidRDefault="0091347D" w:rsidP="0091347D">
      <w:pPr>
        <w:spacing w:before="120" w:after="180"/>
        <w:rPr>
          <w:b/>
        </w:rPr>
      </w:pPr>
      <w:r>
        <w:rPr>
          <w:b/>
        </w:rPr>
        <w:t xml:space="preserve">Proposal 4: The NW does not bar legacy UEs for the purpose of </w:t>
      </w:r>
      <w:r>
        <w:rPr>
          <w:rFonts w:hint="eastAsia"/>
          <w:b/>
        </w:rPr>
        <w:t>PRACH</w:t>
      </w:r>
      <w:r>
        <w:rPr>
          <w:b/>
        </w:rPr>
        <w:t xml:space="preserve"> adaptation.</w:t>
      </w:r>
    </w:p>
    <w:p w14:paraId="4565C988" w14:textId="77777777" w:rsidR="0091347D" w:rsidRPr="00DC60F6" w:rsidRDefault="0091347D" w:rsidP="0091347D">
      <w:pPr>
        <w:spacing w:before="120" w:after="180"/>
        <w:rPr>
          <w:b/>
        </w:rPr>
      </w:pPr>
      <w:r w:rsidRPr="00B7629B">
        <w:rPr>
          <w:b/>
        </w:rPr>
        <w:t>Proposal</w:t>
      </w:r>
      <w:r>
        <w:rPr>
          <w:b/>
        </w:rPr>
        <w:t xml:space="preserve"> 5</w:t>
      </w:r>
      <w:r w:rsidRPr="00B7629B">
        <w:rPr>
          <w:b/>
        </w:rPr>
        <w:t>:</w:t>
      </w:r>
      <w:r>
        <w:rPr>
          <w:b/>
        </w:rPr>
        <w:t xml:space="preserve"> RAN2 to clarify and confirm the understanding of the RAN1 agreement </w:t>
      </w:r>
      <w:r w:rsidRPr="00DC53EE">
        <w:rPr>
          <w:b/>
        </w:rPr>
        <w:t xml:space="preserve">‘Note: NES-capable UEs can use both additional PRACH resources and PRACH resources for legacy UEs’ means the </w:t>
      </w:r>
      <w:r w:rsidRPr="00B90DC5">
        <w:rPr>
          <w:b/>
        </w:rPr>
        <w:t>NES-capable</w:t>
      </w:r>
      <w:r>
        <w:rPr>
          <w:b/>
        </w:rPr>
        <w:t xml:space="preserve"> UEs can still use legacy PRACH resources after the additional NES-related PRACH resources are activated.</w:t>
      </w:r>
    </w:p>
    <w:p w14:paraId="13502DD5" w14:textId="5CE244FC" w:rsidR="00AB4756" w:rsidRPr="00225DB2" w:rsidRDefault="0091347D" w:rsidP="00225DB2">
      <w:pPr>
        <w:spacing w:before="120" w:after="180"/>
        <w:rPr>
          <w:b/>
        </w:rPr>
      </w:pPr>
      <w:r w:rsidRPr="003A75A6">
        <w:rPr>
          <w:b/>
        </w:rPr>
        <w:t xml:space="preserve">Proposal </w:t>
      </w:r>
      <w:r>
        <w:rPr>
          <w:b/>
        </w:rPr>
        <w:t>6</w:t>
      </w:r>
      <w:r w:rsidRPr="003A75A6">
        <w:rPr>
          <w:b/>
        </w:rPr>
        <w:t xml:space="preserve">: </w:t>
      </w:r>
      <w:r w:rsidRPr="0091344C">
        <w:rPr>
          <w:b/>
        </w:rPr>
        <w:t>The PRACH procedure for all triggering events of legacy PRACH resources should also be supported for additional PRACH resources.</w:t>
      </w:r>
    </w:p>
    <w:p w14:paraId="601F51E5" w14:textId="4E4A4D60" w:rsidR="002F5478" w:rsidRPr="00AB54FB" w:rsidRDefault="002F5478" w:rsidP="00BA658B">
      <w:pPr>
        <w:keepNext/>
        <w:keepLines/>
        <w:pBdr>
          <w:top w:val="single" w:sz="12" w:space="3" w:color="auto"/>
        </w:pBdr>
        <w:tabs>
          <w:tab w:val="left" w:pos="6877"/>
        </w:tabs>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lastRenderedPageBreak/>
        <w:t>4.</w:t>
      </w:r>
      <w:r>
        <w:rPr>
          <w:rFonts w:ascii="Arial" w:eastAsia="宋体" w:hAnsi="Arial"/>
          <w:sz w:val="36"/>
          <w:szCs w:val="36"/>
          <w:lang w:val="fr-FR"/>
        </w:rPr>
        <w:t xml:space="preserve"> </w:t>
      </w:r>
      <w:r w:rsidRPr="00AB54FB">
        <w:rPr>
          <w:rFonts w:ascii="Arial" w:eastAsia="宋体" w:hAnsi="Arial"/>
          <w:sz w:val="36"/>
          <w:szCs w:val="36"/>
          <w:lang w:val="fr-FR"/>
        </w:rPr>
        <w:t>Reference</w:t>
      </w:r>
      <w:r w:rsidR="00BA658B">
        <w:rPr>
          <w:rFonts w:ascii="Arial" w:eastAsia="宋体" w:hAnsi="Arial"/>
          <w:sz w:val="36"/>
          <w:szCs w:val="36"/>
          <w:lang w:val="fr-FR"/>
        </w:rPr>
        <w:tab/>
      </w:r>
    </w:p>
    <w:p w14:paraId="6F7EBAFF" w14:textId="4B087A8C" w:rsidR="000305B1" w:rsidRDefault="000305B1" w:rsidP="000305B1">
      <w:pPr>
        <w:pStyle w:val="a8"/>
        <w:numPr>
          <w:ilvl w:val="0"/>
          <w:numId w:val="8"/>
        </w:numPr>
        <w:rPr>
          <w:rFonts w:eastAsia="宋体"/>
          <w:lang w:eastAsia="zh-CN"/>
        </w:rPr>
      </w:pPr>
      <w:r>
        <w:rPr>
          <w:rFonts w:eastAsia="宋体"/>
          <w:lang w:eastAsia="zh-CN"/>
        </w:rPr>
        <w:t>RAN2#127 meeting minutes</w:t>
      </w:r>
    </w:p>
    <w:p w14:paraId="45283C47" w14:textId="1F522EB8" w:rsidR="005C0B6A" w:rsidRPr="009D277B" w:rsidRDefault="005C0B6A" w:rsidP="000305B1">
      <w:pPr>
        <w:pStyle w:val="a8"/>
        <w:numPr>
          <w:ilvl w:val="0"/>
          <w:numId w:val="8"/>
        </w:numPr>
        <w:rPr>
          <w:rFonts w:eastAsia="宋体"/>
          <w:lang w:eastAsia="zh-CN"/>
        </w:rPr>
      </w:pPr>
      <w:r>
        <w:rPr>
          <w:rFonts w:eastAsia="宋体"/>
          <w:lang w:eastAsia="zh-CN"/>
        </w:rPr>
        <w:t>RAN2#12</w:t>
      </w:r>
      <w:r>
        <w:rPr>
          <w:rFonts w:eastAsia="宋体" w:hint="eastAsia"/>
          <w:lang w:eastAsia="zh-CN"/>
        </w:rPr>
        <w:t>5bis</w:t>
      </w:r>
      <w:r>
        <w:rPr>
          <w:rFonts w:eastAsia="宋体"/>
          <w:lang w:eastAsia="zh-CN"/>
        </w:rPr>
        <w:t xml:space="preserve"> meeting minutes</w:t>
      </w:r>
    </w:p>
    <w:p w14:paraId="728D20AA" w14:textId="09E258B9" w:rsidR="000305B1" w:rsidRDefault="00F64A8F" w:rsidP="000305B1">
      <w:pPr>
        <w:pStyle w:val="a8"/>
        <w:numPr>
          <w:ilvl w:val="0"/>
          <w:numId w:val="8"/>
        </w:numPr>
        <w:rPr>
          <w:rFonts w:eastAsia="宋体"/>
          <w:lang w:eastAsia="zh-CN"/>
        </w:rPr>
      </w:pPr>
      <w:r w:rsidRPr="00F64A8F">
        <w:rPr>
          <w:rFonts w:eastAsia="宋体"/>
          <w:lang w:eastAsia="zh-CN"/>
        </w:rPr>
        <w:t>[POST127][109][NES] Paging Enh</w:t>
      </w:r>
    </w:p>
    <w:p w14:paraId="47C75E34" w14:textId="38A12BFF" w:rsidR="001B6C1F" w:rsidRDefault="000305B1" w:rsidP="000305B1">
      <w:pPr>
        <w:pStyle w:val="a8"/>
        <w:numPr>
          <w:ilvl w:val="0"/>
          <w:numId w:val="8"/>
        </w:numPr>
        <w:rPr>
          <w:rFonts w:eastAsia="宋体"/>
          <w:lang w:eastAsia="zh-CN"/>
        </w:rPr>
      </w:pPr>
      <w:r w:rsidRPr="000305B1">
        <w:rPr>
          <w:rFonts w:eastAsia="宋体"/>
        </w:rPr>
        <w:t>RP-242354, Revised WID: Enhancements of network energy savings for NR, Ericsson.</w:t>
      </w:r>
    </w:p>
    <w:p w14:paraId="1A2196FA" w14:textId="2287AB8C" w:rsidR="001E0415" w:rsidRDefault="001E0415" w:rsidP="000305B1">
      <w:pPr>
        <w:pStyle w:val="a8"/>
        <w:numPr>
          <w:ilvl w:val="0"/>
          <w:numId w:val="8"/>
        </w:numPr>
        <w:rPr>
          <w:rFonts w:eastAsia="宋体"/>
          <w:lang w:eastAsia="zh-CN"/>
        </w:rPr>
      </w:pPr>
      <w:r>
        <w:rPr>
          <w:rFonts w:eastAsia="宋体"/>
          <w:lang w:eastAsia="zh-CN"/>
        </w:rPr>
        <w:t>RAN1#116bis meeting minutes</w:t>
      </w:r>
    </w:p>
    <w:p w14:paraId="49CCD4AE" w14:textId="345AD274" w:rsidR="001E0415" w:rsidRPr="000305B1" w:rsidRDefault="001E0415" w:rsidP="000305B1">
      <w:pPr>
        <w:pStyle w:val="a8"/>
        <w:numPr>
          <w:ilvl w:val="0"/>
          <w:numId w:val="8"/>
        </w:numPr>
        <w:rPr>
          <w:rFonts w:eastAsia="宋体"/>
          <w:lang w:eastAsia="zh-CN"/>
        </w:rPr>
      </w:pPr>
      <w:r>
        <w:rPr>
          <w:rFonts w:eastAsia="宋体"/>
          <w:lang w:eastAsia="zh-CN"/>
        </w:rPr>
        <w:t>RAN1#118 meeting minutes</w:t>
      </w:r>
    </w:p>
    <w:sectPr w:rsidR="001E0415" w:rsidRPr="000305B1" w:rsidSect="00A2414B">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FF1AA" w16cex:dateUtc="2024-09-26T06:43:00Z"/>
  <w16cex:commentExtensible w16cex:durableId="2A9FF29E" w16cex:dateUtc="2024-09-26T06:47:00Z"/>
  <w16cex:commentExtensible w16cex:durableId="2A9FF30F" w16cex:dateUtc="2024-09-26T06:49:00Z"/>
  <w16cex:commentExtensible w16cex:durableId="2A9FF2C5" w16cex:dateUtc="2024-09-26T06:48:00Z"/>
  <w16cex:commentExtensible w16cex:durableId="2A9FF359" w16cex:dateUtc="2024-09-26T06:51:00Z"/>
  <w16cex:commentExtensible w16cex:durableId="2A9FF3C7" w16cex:dateUtc="2024-09-26T06: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27758" w14:textId="77777777" w:rsidR="00DB04CE" w:rsidRDefault="00DB04CE" w:rsidP="003E7FE5">
      <w:r>
        <w:separator/>
      </w:r>
    </w:p>
  </w:endnote>
  <w:endnote w:type="continuationSeparator" w:id="0">
    <w:p w14:paraId="40990011" w14:textId="77777777" w:rsidR="00DB04CE" w:rsidRDefault="00DB04CE" w:rsidP="003E7FE5">
      <w:r>
        <w:continuationSeparator/>
      </w:r>
    </w:p>
  </w:endnote>
  <w:endnote w:type="continuationNotice" w:id="1">
    <w:p w14:paraId="62A5FEC2" w14:textId="77777777" w:rsidR="00DB04CE" w:rsidRDefault="00DB04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A781D" w14:textId="77777777" w:rsidR="00DB04CE" w:rsidRDefault="00DB04CE" w:rsidP="003E7FE5">
      <w:r>
        <w:separator/>
      </w:r>
    </w:p>
  </w:footnote>
  <w:footnote w:type="continuationSeparator" w:id="0">
    <w:p w14:paraId="69465468" w14:textId="77777777" w:rsidR="00DB04CE" w:rsidRDefault="00DB04CE" w:rsidP="003E7FE5">
      <w:r>
        <w:continuationSeparator/>
      </w:r>
    </w:p>
  </w:footnote>
  <w:footnote w:type="continuationNotice" w:id="1">
    <w:p w14:paraId="6E29012E" w14:textId="77777777" w:rsidR="00DB04CE" w:rsidRDefault="00DB04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94F"/>
    <w:multiLevelType w:val="hybridMultilevel"/>
    <w:tmpl w:val="8B5852C6"/>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14EA8"/>
    <w:multiLevelType w:val="hybridMultilevel"/>
    <w:tmpl w:val="93EAFCFA"/>
    <w:lvl w:ilvl="0" w:tplc="C5A25C90">
      <w:start w:val="1"/>
      <w:numFmt w:val="bullet"/>
      <w:lvlText w:val="•"/>
      <w:lvlJc w:val="left"/>
      <w:pPr>
        <w:tabs>
          <w:tab w:val="num" w:pos="720"/>
        </w:tabs>
        <w:ind w:left="720" w:hanging="360"/>
      </w:pPr>
      <w:rPr>
        <w:rFonts w:ascii="Arial" w:hAnsi="Arial" w:hint="default"/>
      </w:rPr>
    </w:lvl>
    <w:lvl w:ilvl="1" w:tplc="88603EAC" w:tentative="1">
      <w:start w:val="1"/>
      <w:numFmt w:val="bullet"/>
      <w:lvlText w:val="•"/>
      <w:lvlJc w:val="left"/>
      <w:pPr>
        <w:tabs>
          <w:tab w:val="num" w:pos="1440"/>
        </w:tabs>
        <w:ind w:left="1440" w:hanging="360"/>
      </w:pPr>
      <w:rPr>
        <w:rFonts w:ascii="Arial" w:hAnsi="Arial" w:hint="default"/>
      </w:rPr>
    </w:lvl>
    <w:lvl w:ilvl="2" w:tplc="A3CEB9AC">
      <w:start w:val="1"/>
      <w:numFmt w:val="bullet"/>
      <w:lvlText w:val="•"/>
      <w:lvlJc w:val="left"/>
      <w:pPr>
        <w:tabs>
          <w:tab w:val="num" w:pos="2160"/>
        </w:tabs>
        <w:ind w:left="2160" w:hanging="360"/>
      </w:pPr>
      <w:rPr>
        <w:rFonts w:ascii="Arial" w:hAnsi="Arial" w:hint="default"/>
      </w:rPr>
    </w:lvl>
    <w:lvl w:ilvl="3" w:tplc="AB58D520" w:tentative="1">
      <w:start w:val="1"/>
      <w:numFmt w:val="bullet"/>
      <w:lvlText w:val="•"/>
      <w:lvlJc w:val="left"/>
      <w:pPr>
        <w:tabs>
          <w:tab w:val="num" w:pos="2880"/>
        </w:tabs>
        <w:ind w:left="2880" w:hanging="360"/>
      </w:pPr>
      <w:rPr>
        <w:rFonts w:ascii="Arial" w:hAnsi="Arial" w:hint="default"/>
      </w:rPr>
    </w:lvl>
    <w:lvl w:ilvl="4" w:tplc="C672A0BC" w:tentative="1">
      <w:start w:val="1"/>
      <w:numFmt w:val="bullet"/>
      <w:lvlText w:val="•"/>
      <w:lvlJc w:val="left"/>
      <w:pPr>
        <w:tabs>
          <w:tab w:val="num" w:pos="3600"/>
        </w:tabs>
        <w:ind w:left="3600" w:hanging="360"/>
      </w:pPr>
      <w:rPr>
        <w:rFonts w:ascii="Arial" w:hAnsi="Arial" w:hint="default"/>
      </w:rPr>
    </w:lvl>
    <w:lvl w:ilvl="5" w:tplc="FA32D82E" w:tentative="1">
      <w:start w:val="1"/>
      <w:numFmt w:val="bullet"/>
      <w:lvlText w:val="•"/>
      <w:lvlJc w:val="left"/>
      <w:pPr>
        <w:tabs>
          <w:tab w:val="num" w:pos="4320"/>
        </w:tabs>
        <w:ind w:left="4320" w:hanging="360"/>
      </w:pPr>
      <w:rPr>
        <w:rFonts w:ascii="Arial" w:hAnsi="Arial" w:hint="default"/>
      </w:rPr>
    </w:lvl>
    <w:lvl w:ilvl="6" w:tplc="DE366EEE" w:tentative="1">
      <w:start w:val="1"/>
      <w:numFmt w:val="bullet"/>
      <w:lvlText w:val="•"/>
      <w:lvlJc w:val="left"/>
      <w:pPr>
        <w:tabs>
          <w:tab w:val="num" w:pos="5040"/>
        </w:tabs>
        <w:ind w:left="5040" w:hanging="360"/>
      </w:pPr>
      <w:rPr>
        <w:rFonts w:ascii="Arial" w:hAnsi="Arial" w:hint="default"/>
      </w:rPr>
    </w:lvl>
    <w:lvl w:ilvl="7" w:tplc="FDBA8984" w:tentative="1">
      <w:start w:val="1"/>
      <w:numFmt w:val="bullet"/>
      <w:lvlText w:val="•"/>
      <w:lvlJc w:val="left"/>
      <w:pPr>
        <w:tabs>
          <w:tab w:val="num" w:pos="5760"/>
        </w:tabs>
        <w:ind w:left="5760" w:hanging="360"/>
      </w:pPr>
      <w:rPr>
        <w:rFonts w:ascii="Arial" w:hAnsi="Arial" w:hint="default"/>
      </w:rPr>
    </w:lvl>
    <w:lvl w:ilvl="8" w:tplc="28B2A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057FE"/>
    <w:multiLevelType w:val="hybridMultilevel"/>
    <w:tmpl w:val="092E8B8E"/>
    <w:lvl w:ilvl="0" w:tplc="F828CB90">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77C7D"/>
    <w:multiLevelType w:val="hybridMultilevel"/>
    <w:tmpl w:val="2DEC244C"/>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816B0"/>
    <w:multiLevelType w:val="hybridMultilevel"/>
    <w:tmpl w:val="2138E5C0"/>
    <w:lvl w:ilvl="0" w:tplc="96EA2AD2">
      <w:start w:val="1"/>
      <w:numFmt w:val="bullet"/>
      <w:lvlText w:val="•"/>
      <w:lvlJc w:val="left"/>
      <w:pPr>
        <w:tabs>
          <w:tab w:val="num" w:pos="720"/>
        </w:tabs>
        <w:ind w:left="720" w:hanging="360"/>
      </w:pPr>
      <w:rPr>
        <w:rFonts w:ascii="Arial" w:hAnsi="Arial" w:hint="default"/>
      </w:rPr>
    </w:lvl>
    <w:lvl w:ilvl="1" w:tplc="1D743D54" w:tentative="1">
      <w:start w:val="1"/>
      <w:numFmt w:val="bullet"/>
      <w:lvlText w:val="•"/>
      <w:lvlJc w:val="left"/>
      <w:pPr>
        <w:tabs>
          <w:tab w:val="num" w:pos="1440"/>
        </w:tabs>
        <w:ind w:left="1440" w:hanging="360"/>
      </w:pPr>
      <w:rPr>
        <w:rFonts w:ascii="Arial" w:hAnsi="Arial" w:hint="default"/>
      </w:rPr>
    </w:lvl>
    <w:lvl w:ilvl="2" w:tplc="20F6FB2A" w:tentative="1">
      <w:start w:val="1"/>
      <w:numFmt w:val="bullet"/>
      <w:lvlText w:val="•"/>
      <w:lvlJc w:val="left"/>
      <w:pPr>
        <w:tabs>
          <w:tab w:val="num" w:pos="2160"/>
        </w:tabs>
        <w:ind w:left="2160" w:hanging="360"/>
      </w:pPr>
      <w:rPr>
        <w:rFonts w:ascii="Arial" w:hAnsi="Arial" w:hint="default"/>
      </w:rPr>
    </w:lvl>
    <w:lvl w:ilvl="3" w:tplc="01241200">
      <w:start w:val="1"/>
      <w:numFmt w:val="bullet"/>
      <w:lvlText w:val="•"/>
      <w:lvlJc w:val="left"/>
      <w:pPr>
        <w:tabs>
          <w:tab w:val="num" w:pos="2880"/>
        </w:tabs>
        <w:ind w:left="2880" w:hanging="360"/>
      </w:pPr>
      <w:rPr>
        <w:rFonts w:ascii="Arial" w:hAnsi="Arial" w:hint="default"/>
      </w:rPr>
    </w:lvl>
    <w:lvl w:ilvl="4" w:tplc="028AADDC" w:tentative="1">
      <w:start w:val="1"/>
      <w:numFmt w:val="bullet"/>
      <w:lvlText w:val="•"/>
      <w:lvlJc w:val="left"/>
      <w:pPr>
        <w:tabs>
          <w:tab w:val="num" w:pos="3600"/>
        </w:tabs>
        <w:ind w:left="3600" w:hanging="360"/>
      </w:pPr>
      <w:rPr>
        <w:rFonts w:ascii="Arial" w:hAnsi="Arial" w:hint="default"/>
      </w:rPr>
    </w:lvl>
    <w:lvl w:ilvl="5" w:tplc="7F3CC878" w:tentative="1">
      <w:start w:val="1"/>
      <w:numFmt w:val="bullet"/>
      <w:lvlText w:val="•"/>
      <w:lvlJc w:val="left"/>
      <w:pPr>
        <w:tabs>
          <w:tab w:val="num" w:pos="4320"/>
        </w:tabs>
        <w:ind w:left="4320" w:hanging="360"/>
      </w:pPr>
      <w:rPr>
        <w:rFonts w:ascii="Arial" w:hAnsi="Arial" w:hint="default"/>
      </w:rPr>
    </w:lvl>
    <w:lvl w:ilvl="6" w:tplc="31F4DD44" w:tentative="1">
      <w:start w:val="1"/>
      <w:numFmt w:val="bullet"/>
      <w:lvlText w:val="•"/>
      <w:lvlJc w:val="left"/>
      <w:pPr>
        <w:tabs>
          <w:tab w:val="num" w:pos="5040"/>
        </w:tabs>
        <w:ind w:left="5040" w:hanging="360"/>
      </w:pPr>
      <w:rPr>
        <w:rFonts w:ascii="Arial" w:hAnsi="Arial" w:hint="default"/>
      </w:rPr>
    </w:lvl>
    <w:lvl w:ilvl="7" w:tplc="2D9ABB4A" w:tentative="1">
      <w:start w:val="1"/>
      <w:numFmt w:val="bullet"/>
      <w:lvlText w:val="•"/>
      <w:lvlJc w:val="left"/>
      <w:pPr>
        <w:tabs>
          <w:tab w:val="num" w:pos="5760"/>
        </w:tabs>
        <w:ind w:left="5760" w:hanging="360"/>
      </w:pPr>
      <w:rPr>
        <w:rFonts w:ascii="Arial" w:hAnsi="Arial" w:hint="default"/>
      </w:rPr>
    </w:lvl>
    <w:lvl w:ilvl="8" w:tplc="8FB0F9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23C38"/>
    <w:multiLevelType w:val="hybridMultilevel"/>
    <w:tmpl w:val="263E972C"/>
    <w:lvl w:ilvl="0" w:tplc="22103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AC1E05"/>
    <w:multiLevelType w:val="multilevel"/>
    <w:tmpl w:val="9872F2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15:restartNumberingAfterBreak="0">
    <w:nsid w:val="34444466"/>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6F4D8E"/>
    <w:multiLevelType w:val="hybridMultilevel"/>
    <w:tmpl w:val="05B2C1A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D200E4F8">
      <w:start w:val="1"/>
      <w:numFmt w:val="bullet"/>
      <w:lvlText w:val="­"/>
      <w:lvlJc w:val="left"/>
      <w:pPr>
        <w:ind w:left="2100" w:hanging="420"/>
      </w:pPr>
      <w:rPr>
        <w:rFonts w:ascii="等线" w:eastAsia="等线" w:hAnsi="等线" w:hint="eastAsia"/>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BD655D"/>
    <w:multiLevelType w:val="hybridMultilevel"/>
    <w:tmpl w:val="4FCCD09E"/>
    <w:lvl w:ilvl="0" w:tplc="455C5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DB0A75"/>
    <w:multiLevelType w:val="hybridMultilevel"/>
    <w:tmpl w:val="9B7A300C"/>
    <w:lvl w:ilvl="0" w:tplc="459A8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8523C7"/>
    <w:multiLevelType w:val="hybridMultilevel"/>
    <w:tmpl w:val="0C3EF2BA"/>
    <w:lvl w:ilvl="0" w:tplc="B02041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D1D1F"/>
    <w:multiLevelType w:val="multilevel"/>
    <w:tmpl w:val="A32C5D0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714E9"/>
    <w:multiLevelType w:val="hybridMultilevel"/>
    <w:tmpl w:val="A7525ECA"/>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EB72C8"/>
    <w:multiLevelType w:val="hybridMultilevel"/>
    <w:tmpl w:val="33D495CE"/>
    <w:lvl w:ilvl="0" w:tplc="48962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8" w15:restartNumberingAfterBreak="0">
    <w:nsid w:val="56815D3F"/>
    <w:multiLevelType w:val="multilevel"/>
    <w:tmpl w:val="D5EEAA3E"/>
    <w:lvl w:ilvl="0">
      <w:start w:val="3"/>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A24402"/>
    <w:multiLevelType w:val="hybridMultilevel"/>
    <w:tmpl w:val="F1C8277E"/>
    <w:lvl w:ilvl="0" w:tplc="9842C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0F27A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1F415D"/>
    <w:multiLevelType w:val="multilevel"/>
    <w:tmpl w:val="74A0AA0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0D5E57"/>
    <w:multiLevelType w:val="multilevel"/>
    <w:tmpl w:val="DD2A553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F518B6"/>
    <w:multiLevelType w:val="hybridMultilevel"/>
    <w:tmpl w:val="45BCD0A2"/>
    <w:lvl w:ilvl="0" w:tplc="3184DAC4">
      <w:start w:val="6"/>
      <w:numFmt w:val="bullet"/>
      <w:lvlText w:val="-"/>
      <w:lvlJc w:val="left"/>
      <w:pPr>
        <w:ind w:left="420" w:hanging="420"/>
      </w:pPr>
      <w:rPr>
        <w:rFonts w:ascii="Times New Roman" w:eastAsiaTheme="minorEastAsia" w:hAnsi="Times New Roman" w:cs="Times New Roman" w:hint="default"/>
      </w:rPr>
    </w:lvl>
    <w:lvl w:ilvl="1" w:tplc="FFA63E5A">
      <w:start w:val="4"/>
      <w:numFmt w:val="bullet"/>
      <w:lvlText w:val="-"/>
      <w:lvlJc w:val="left"/>
      <w:pPr>
        <w:ind w:left="840" w:hanging="420"/>
      </w:pPr>
      <w:rPr>
        <w:rFonts w:ascii="Arial" w:eastAsiaTheme="minorEastAsia"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67815"/>
    <w:multiLevelType w:val="hybridMultilevel"/>
    <w:tmpl w:val="8A5A176C"/>
    <w:lvl w:ilvl="0" w:tplc="19E6D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E04AED"/>
    <w:multiLevelType w:val="hybridMultilevel"/>
    <w:tmpl w:val="4EA8EB2C"/>
    <w:lvl w:ilvl="0" w:tplc="1BDAC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DB417B"/>
    <w:multiLevelType w:val="hybridMultilevel"/>
    <w:tmpl w:val="9926D9F0"/>
    <w:lvl w:ilvl="0" w:tplc="FFA63E5A">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1BA2DB7"/>
    <w:multiLevelType w:val="hybridMultilevel"/>
    <w:tmpl w:val="BD76FB28"/>
    <w:lvl w:ilvl="0" w:tplc="B09CEBF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DDF3B04"/>
    <w:multiLevelType w:val="hybridMultilevel"/>
    <w:tmpl w:val="B4A0D8D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7"/>
  </w:num>
  <w:num w:numId="3">
    <w:abstractNumId w:val="20"/>
  </w:num>
  <w:num w:numId="4">
    <w:abstractNumId w:val="24"/>
  </w:num>
  <w:num w:numId="5">
    <w:abstractNumId w:val="6"/>
  </w:num>
  <w:num w:numId="6">
    <w:abstractNumId w:val="35"/>
  </w:num>
  <w:num w:numId="7">
    <w:abstractNumId w:val="41"/>
  </w:num>
  <w:num w:numId="8">
    <w:abstractNumId w:val="43"/>
  </w:num>
  <w:num w:numId="9">
    <w:abstractNumId w:val="42"/>
  </w:num>
  <w:num w:numId="10">
    <w:abstractNumId w:val="8"/>
  </w:num>
  <w:num w:numId="11">
    <w:abstractNumId w:val="7"/>
  </w:num>
  <w:num w:numId="12">
    <w:abstractNumId w:val="33"/>
  </w:num>
  <w:num w:numId="13">
    <w:abstractNumId w:val="1"/>
  </w:num>
  <w:num w:numId="14">
    <w:abstractNumId w:val="3"/>
  </w:num>
  <w:num w:numId="15">
    <w:abstractNumId w:val="12"/>
  </w:num>
  <w:num w:numId="16">
    <w:abstractNumId w:val="2"/>
  </w:num>
  <w:num w:numId="17">
    <w:abstractNumId w:val="31"/>
  </w:num>
  <w:num w:numId="18">
    <w:abstractNumId w:val="9"/>
  </w:num>
  <w:num w:numId="19">
    <w:abstractNumId w:val="30"/>
  </w:num>
  <w:num w:numId="20">
    <w:abstractNumId w:val="44"/>
  </w:num>
  <w:num w:numId="21">
    <w:abstractNumId w:val="38"/>
  </w:num>
  <w:num w:numId="22">
    <w:abstractNumId w:val="21"/>
  </w:num>
  <w:num w:numId="23">
    <w:abstractNumId w:val="5"/>
  </w:num>
  <w:num w:numId="24">
    <w:abstractNumId w:val="4"/>
  </w:num>
  <w:num w:numId="25">
    <w:abstractNumId w:val="17"/>
  </w:num>
  <w:num w:numId="26">
    <w:abstractNumId w:val="22"/>
  </w:num>
  <w:num w:numId="27">
    <w:abstractNumId w:val="14"/>
  </w:num>
  <w:num w:numId="28">
    <w:abstractNumId w:val="18"/>
  </w:num>
  <w:num w:numId="29">
    <w:abstractNumId w:val="37"/>
  </w:num>
  <w:num w:numId="30">
    <w:abstractNumId w:val="13"/>
  </w:num>
  <w:num w:numId="31">
    <w:abstractNumId w:val="0"/>
  </w:num>
  <w:num w:numId="32">
    <w:abstractNumId w:val="39"/>
  </w:num>
  <w:num w:numId="33">
    <w:abstractNumId w:val="36"/>
  </w:num>
  <w:num w:numId="34">
    <w:abstractNumId w:val="15"/>
  </w:num>
  <w:num w:numId="35">
    <w:abstractNumId w:val="29"/>
  </w:num>
  <w:num w:numId="36">
    <w:abstractNumId w:val="25"/>
  </w:num>
  <w:num w:numId="37">
    <w:abstractNumId w:val="11"/>
  </w:num>
  <w:num w:numId="38">
    <w:abstractNumId w:val="2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0"/>
  </w:num>
  <w:num w:numId="44">
    <w:abstractNumId w:val="28"/>
  </w:num>
  <w:num w:numId="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M6oFAIrIum8tAAAA"/>
  </w:docVars>
  <w:rsids>
    <w:rsidRoot w:val="005017F6"/>
    <w:rsid w:val="00001960"/>
    <w:rsid w:val="00002D3E"/>
    <w:rsid w:val="00004C75"/>
    <w:rsid w:val="000056B6"/>
    <w:rsid w:val="00005B8C"/>
    <w:rsid w:val="000062DB"/>
    <w:rsid w:val="00011F31"/>
    <w:rsid w:val="00012F7F"/>
    <w:rsid w:val="000137DC"/>
    <w:rsid w:val="00013CA5"/>
    <w:rsid w:val="00014363"/>
    <w:rsid w:val="000163A3"/>
    <w:rsid w:val="00020D28"/>
    <w:rsid w:val="00024732"/>
    <w:rsid w:val="00025A39"/>
    <w:rsid w:val="00025C4C"/>
    <w:rsid w:val="000265F3"/>
    <w:rsid w:val="000305B1"/>
    <w:rsid w:val="00030CC5"/>
    <w:rsid w:val="0003213D"/>
    <w:rsid w:val="00032D80"/>
    <w:rsid w:val="0003448A"/>
    <w:rsid w:val="00034AE9"/>
    <w:rsid w:val="0004041C"/>
    <w:rsid w:val="00043BD2"/>
    <w:rsid w:val="000440C1"/>
    <w:rsid w:val="000444C5"/>
    <w:rsid w:val="0004497E"/>
    <w:rsid w:val="00045543"/>
    <w:rsid w:val="00047F8F"/>
    <w:rsid w:val="000509BA"/>
    <w:rsid w:val="00050EF2"/>
    <w:rsid w:val="000521B1"/>
    <w:rsid w:val="00055C6B"/>
    <w:rsid w:val="000564E0"/>
    <w:rsid w:val="0005697F"/>
    <w:rsid w:val="0006000B"/>
    <w:rsid w:val="00060817"/>
    <w:rsid w:val="00060B07"/>
    <w:rsid w:val="0006132B"/>
    <w:rsid w:val="000621C9"/>
    <w:rsid w:val="00062C97"/>
    <w:rsid w:val="0006325D"/>
    <w:rsid w:val="00064D16"/>
    <w:rsid w:val="00066D63"/>
    <w:rsid w:val="000671EB"/>
    <w:rsid w:val="00067AAF"/>
    <w:rsid w:val="00070167"/>
    <w:rsid w:val="0007163C"/>
    <w:rsid w:val="00072290"/>
    <w:rsid w:val="00072AAF"/>
    <w:rsid w:val="0007305E"/>
    <w:rsid w:val="00074A23"/>
    <w:rsid w:val="00075468"/>
    <w:rsid w:val="000757E8"/>
    <w:rsid w:val="00075B01"/>
    <w:rsid w:val="00077446"/>
    <w:rsid w:val="00077CB0"/>
    <w:rsid w:val="00080BB7"/>
    <w:rsid w:val="000826C1"/>
    <w:rsid w:val="00083C91"/>
    <w:rsid w:val="00084E6B"/>
    <w:rsid w:val="000904AA"/>
    <w:rsid w:val="00093AAC"/>
    <w:rsid w:val="00094506"/>
    <w:rsid w:val="000952A1"/>
    <w:rsid w:val="000962A4"/>
    <w:rsid w:val="000A1316"/>
    <w:rsid w:val="000A3904"/>
    <w:rsid w:val="000A3A3B"/>
    <w:rsid w:val="000A3D5E"/>
    <w:rsid w:val="000A5303"/>
    <w:rsid w:val="000A7706"/>
    <w:rsid w:val="000B006F"/>
    <w:rsid w:val="000B0941"/>
    <w:rsid w:val="000B37DE"/>
    <w:rsid w:val="000B3C82"/>
    <w:rsid w:val="000B52CD"/>
    <w:rsid w:val="000B5A03"/>
    <w:rsid w:val="000B6D93"/>
    <w:rsid w:val="000C1D56"/>
    <w:rsid w:val="000C1E2D"/>
    <w:rsid w:val="000C24BE"/>
    <w:rsid w:val="000C27FB"/>
    <w:rsid w:val="000C2F14"/>
    <w:rsid w:val="000C63B9"/>
    <w:rsid w:val="000C76D0"/>
    <w:rsid w:val="000D1932"/>
    <w:rsid w:val="000D3075"/>
    <w:rsid w:val="000D4459"/>
    <w:rsid w:val="000D4598"/>
    <w:rsid w:val="000D4B0E"/>
    <w:rsid w:val="000D5FE3"/>
    <w:rsid w:val="000D711E"/>
    <w:rsid w:val="000E0837"/>
    <w:rsid w:val="000E148D"/>
    <w:rsid w:val="000E1490"/>
    <w:rsid w:val="000E5553"/>
    <w:rsid w:val="000E758D"/>
    <w:rsid w:val="000F0640"/>
    <w:rsid w:val="000F13EE"/>
    <w:rsid w:val="000F2300"/>
    <w:rsid w:val="000F2E0B"/>
    <w:rsid w:val="000F46FB"/>
    <w:rsid w:val="000F5337"/>
    <w:rsid w:val="000F731F"/>
    <w:rsid w:val="001004C0"/>
    <w:rsid w:val="00101891"/>
    <w:rsid w:val="00102D9A"/>
    <w:rsid w:val="00103B6B"/>
    <w:rsid w:val="001049AA"/>
    <w:rsid w:val="00105B40"/>
    <w:rsid w:val="00106A2F"/>
    <w:rsid w:val="00106EC7"/>
    <w:rsid w:val="001074E3"/>
    <w:rsid w:val="00107A86"/>
    <w:rsid w:val="00110C26"/>
    <w:rsid w:val="001121CD"/>
    <w:rsid w:val="001129D4"/>
    <w:rsid w:val="00113150"/>
    <w:rsid w:val="00115738"/>
    <w:rsid w:val="001209D6"/>
    <w:rsid w:val="00121254"/>
    <w:rsid w:val="00123071"/>
    <w:rsid w:val="00124FE5"/>
    <w:rsid w:val="00125126"/>
    <w:rsid w:val="0013002C"/>
    <w:rsid w:val="00131A26"/>
    <w:rsid w:val="00133314"/>
    <w:rsid w:val="00133484"/>
    <w:rsid w:val="00137199"/>
    <w:rsid w:val="00140FD1"/>
    <w:rsid w:val="001410D9"/>
    <w:rsid w:val="00142915"/>
    <w:rsid w:val="00143A23"/>
    <w:rsid w:val="001445FB"/>
    <w:rsid w:val="0014467A"/>
    <w:rsid w:val="001448D5"/>
    <w:rsid w:val="00145D77"/>
    <w:rsid w:val="001466AC"/>
    <w:rsid w:val="00146939"/>
    <w:rsid w:val="00150C22"/>
    <w:rsid w:val="00151A8D"/>
    <w:rsid w:val="0015340F"/>
    <w:rsid w:val="00154270"/>
    <w:rsid w:val="001542AE"/>
    <w:rsid w:val="00156187"/>
    <w:rsid w:val="001564B2"/>
    <w:rsid w:val="001573E9"/>
    <w:rsid w:val="0015747F"/>
    <w:rsid w:val="001574E8"/>
    <w:rsid w:val="001619EA"/>
    <w:rsid w:val="00163B84"/>
    <w:rsid w:val="0016785A"/>
    <w:rsid w:val="00167FC6"/>
    <w:rsid w:val="0017166D"/>
    <w:rsid w:val="00171EA0"/>
    <w:rsid w:val="0017273B"/>
    <w:rsid w:val="00172F0A"/>
    <w:rsid w:val="001735F4"/>
    <w:rsid w:val="00173917"/>
    <w:rsid w:val="00174ED8"/>
    <w:rsid w:val="00175DE9"/>
    <w:rsid w:val="00176B9B"/>
    <w:rsid w:val="00180371"/>
    <w:rsid w:val="001810D2"/>
    <w:rsid w:val="0018116B"/>
    <w:rsid w:val="001827FB"/>
    <w:rsid w:val="00186FEC"/>
    <w:rsid w:val="001912CB"/>
    <w:rsid w:val="00192A84"/>
    <w:rsid w:val="00194467"/>
    <w:rsid w:val="00194C84"/>
    <w:rsid w:val="001A1700"/>
    <w:rsid w:val="001A18DA"/>
    <w:rsid w:val="001A25FC"/>
    <w:rsid w:val="001A2733"/>
    <w:rsid w:val="001A2E65"/>
    <w:rsid w:val="001A3242"/>
    <w:rsid w:val="001A46BF"/>
    <w:rsid w:val="001A478F"/>
    <w:rsid w:val="001A5E91"/>
    <w:rsid w:val="001A681E"/>
    <w:rsid w:val="001A75E2"/>
    <w:rsid w:val="001A7EF0"/>
    <w:rsid w:val="001B1781"/>
    <w:rsid w:val="001B30CB"/>
    <w:rsid w:val="001B6C1F"/>
    <w:rsid w:val="001D02E4"/>
    <w:rsid w:val="001D2C00"/>
    <w:rsid w:val="001D30DA"/>
    <w:rsid w:val="001D54A1"/>
    <w:rsid w:val="001D78F9"/>
    <w:rsid w:val="001E0415"/>
    <w:rsid w:val="001E070F"/>
    <w:rsid w:val="001E1F25"/>
    <w:rsid w:val="001E5F9D"/>
    <w:rsid w:val="001E73BB"/>
    <w:rsid w:val="001F0086"/>
    <w:rsid w:val="001F16CB"/>
    <w:rsid w:val="001F1B1B"/>
    <w:rsid w:val="001F1F47"/>
    <w:rsid w:val="001F39CA"/>
    <w:rsid w:val="001F67D2"/>
    <w:rsid w:val="001F6DA2"/>
    <w:rsid w:val="001F6F13"/>
    <w:rsid w:val="001F7AB2"/>
    <w:rsid w:val="00200868"/>
    <w:rsid w:val="00200C04"/>
    <w:rsid w:val="0020537A"/>
    <w:rsid w:val="002060A2"/>
    <w:rsid w:val="00210551"/>
    <w:rsid w:val="00211D99"/>
    <w:rsid w:val="002122BE"/>
    <w:rsid w:val="00214A6C"/>
    <w:rsid w:val="00214E28"/>
    <w:rsid w:val="0021520C"/>
    <w:rsid w:val="00215494"/>
    <w:rsid w:val="00215857"/>
    <w:rsid w:val="00216689"/>
    <w:rsid w:val="00220D59"/>
    <w:rsid w:val="00221A67"/>
    <w:rsid w:val="00221B6D"/>
    <w:rsid w:val="0022234A"/>
    <w:rsid w:val="00223352"/>
    <w:rsid w:val="0022578E"/>
    <w:rsid w:val="00225DB2"/>
    <w:rsid w:val="0022636A"/>
    <w:rsid w:val="00226B36"/>
    <w:rsid w:val="00230152"/>
    <w:rsid w:val="00232A86"/>
    <w:rsid w:val="00233D24"/>
    <w:rsid w:val="00234E4F"/>
    <w:rsid w:val="00235207"/>
    <w:rsid w:val="00236A7E"/>
    <w:rsid w:val="002379C8"/>
    <w:rsid w:val="00241165"/>
    <w:rsid w:val="002424B7"/>
    <w:rsid w:val="00244848"/>
    <w:rsid w:val="00245C24"/>
    <w:rsid w:val="00247348"/>
    <w:rsid w:val="0024781E"/>
    <w:rsid w:val="00247D25"/>
    <w:rsid w:val="00250B1B"/>
    <w:rsid w:val="002512FC"/>
    <w:rsid w:val="00252BBF"/>
    <w:rsid w:val="00252FCC"/>
    <w:rsid w:val="002541C7"/>
    <w:rsid w:val="00255A63"/>
    <w:rsid w:val="002568AA"/>
    <w:rsid w:val="00256D0B"/>
    <w:rsid w:val="002602F6"/>
    <w:rsid w:val="00261D01"/>
    <w:rsid w:val="00261DAB"/>
    <w:rsid w:val="00262867"/>
    <w:rsid w:val="00263EBD"/>
    <w:rsid w:val="002644B7"/>
    <w:rsid w:val="002665DC"/>
    <w:rsid w:val="0026661A"/>
    <w:rsid w:val="00267D6E"/>
    <w:rsid w:val="00271106"/>
    <w:rsid w:val="00274633"/>
    <w:rsid w:val="00274B1A"/>
    <w:rsid w:val="00274C9F"/>
    <w:rsid w:val="00274E14"/>
    <w:rsid w:val="00274FDC"/>
    <w:rsid w:val="0027523D"/>
    <w:rsid w:val="0027744B"/>
    <w:rsid w:val="002815DB"/>
    <w:rsid w:val="0028337C"/>
    <w:rsid w:val="00283793"/>
    <w:rsid w:val="00284C62"/>
    <w:rsid w:val="002855E3"/>
    <w:rsid w:val="0028675C"/>
    <w:rsid w:val="00290219"/>
    <w:rsid w:val="00292F23"/>
    <w:rsid w:val="00294C61"/>
    <w:rsid w:val="002953AC"/>
    <w:rsid w:val="0029610D"/>
    <w:rsid w:val="002A11F0"/>
    <w:rsid w:val="002A265C"/>
    <w:rsid w:val="002A2AE6"/>
    <w:rsid w:val="002A3F64"/>
    <w:rsid w:val="002A5FBD"/>
    <w:rsid w:val="002A706A"/>
    <w:rsid w:val="002A7394"/>
    <w:rsid w:val="002A7DE3"/>
    <w:rsid w:val="002B1637"/>
    <w:rsid w:val="002B1750"/>
    <w:rsid w:val="002B2195"/>
    <w:rsid w:val="002B351A"/>
    <w:rsid w:val="002B3F07"/>
    <w:rsid w:val="002B4271"/>
    <w:rsid w:val="002B4483"/>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D73E1"/>
    <w:rsid w:val="002E0084"/>
    <w:rsid w:val="002E1919"/>
    <w:rsid w:val="002E2E3D"/>
    <w:rsid w:val="002E2F95"/>
    <w:rsid w:val="002E3267"/>
    <w:rsid w:val="002E40C6"/>
    <w:rsid w:val="002E60C6"/>
    <w:rsid w:val="002E64CF"/>
    <w:rsid w:val="002E725E"/>
    <w:rsid w:val="002E7299"/>
    <w:rsid w:val="002F10D2"/>
    <w:rsid w:val="002F3041"/>
    <w:rsid w:val="002F4F67"/>
    <w:rsid w:val="002F5478"/>
    <w:rsid w:val="002F730D"/>
    <w:rsid w:val="003008B1"/>
    <w:rsid w:val="00300A85"/>
    <w:rsid w:val="0030134D"/>
    <w:rsid w:val="00302C2B"/>
    <w:rsid w:val="00303BEA"/>
    <w:rsid w:val="003040E3"/>
    <w:rsid w:val="00304453"/>
    <w:rsid w:val="00305C30"/>
    <w:rsid w:val="00310DBA"/>
    <w:rsid w:val="003125C5"/>
    <w:rsid w:val="003138B3"/>
    <w:rsid w:val="003142FA"/>
    <w:rsid w:val="003144E6"/>
    <w:rsid w:val="003153AB"/>
    <w:rsid w:val="0031549B"/>
    <w:rsid w:val="00315677"/>
    <w:rsid w:val="00317456"/>
    <w:rsid w:val="00320462"/>
    <w:rsid w:val="00324A1E"/>
    <w:rsid w:val="0032545F"/>
    <w:rsid w:val="003266C8"/>
    <w:rsid w:val="003313E6"/>
    <w:rsid w:val="003322C6"/>
    <w:rsid w:val="00333FCD"/>
    <w:rsid w:val="00335189"/>
    <w:rsid w:val="00335AFC"/>
    <w:rsid w:val="003361AE"/>
    <w:rsid w:val="00336AC8"/>
    <w:rsid w:val="00342077"/>
    <w:rsid w:val="00342B33"/>
    <w:rsid w:val="00343E37"/>
    <w:rsid w:val="00343FCA"/>
    <w:rsid w:val="0034416E"/>
    <w:rsid w:val="00344325"/>
    <w:rsid w:val="003447C8"/>
    <w:rsid w:val="003456F1"/>
    <w:rsid w:val="00347826"/>
    <w:rsid w:val="00347CF0"/>
    <w:rsid w:val="003517C9"/>
    <w:rsid w:val="00352964"/>
    <w:rsid w:val="00354D2E"/>
    <w:rsid w:val="00354F94"/>
    <w:rsid w:val="00360196"/>
    <w:rsid w:val="00365747"/>
    <w:rsid w:val="003669AF"/>
    <w:rsid w:val="00373523"/>
    <w:rsid w:val="00374B3E"/>
    <w:rsid w:val="00375805"/>
    <w:rsid w:val="003764A7"/>
    <w:rsid w:val="00376B89"/>
    <w:rsid w:val="00377F65"/>
    <w:rsid w:val="00380F03"/>
    <w:rsid w:val="0038200A"/>
    <w:rsid w:val="0038571D"/>
    <w:rsid w:val="00385BCD"/>
    <w:rsid w:val="00385F7C"/>
    <w:rsid w:val="00386243"/>
    <w:rsid w:val="0039082F"/>
    <w:rsid w:val="00392CF2"/>
    <w:rsid w:val="00394320"/>
    <w:rsid w:val="00394D3B"/>
    <w:rsid w:val="00395FBE"/>
    <w:rsid w:val="00396890"/>
    <w:rsid w:val="003A1D93"/>
    <w:rsid w:val="003A20A2"/>
    <w:rsid w:val="003A2AEA"/>
    <w:rsid w:val="003A3301"/>
    <w:rsid w:val="003A3382"/>
    <w:rsid w:val="003A5633"/>
    <w:rsid w:val="003A7B83"/>
    <w:rsid w:val="003B000E"/>
    <w:rsid w:val="003B2685"/>
    <w:rsid w:val="003B4E47"/>
    <w:rsid w:val="003B70E0"/>
    <w:rsid w:val="003B7ED8"/>
    <w:rsid w:val="003C418D"/>
    <w:rsid w:val="003C4668"/>
    <w:rsid w:val="003C53EF"/>
    <w:rsid w:val="003C5728"/>
    <w:rsid w:val="003D3799"/>
    <w:rsid w:val="003D4B48"/>
    <w:rsid w:val="003D543B"/>
    <w:rsid w:val="003E0F64"/>
    <w:rsid w:val="003E1998"/>
    <w:rsid w:val="003E1ADD"/>
    <w:rsid w:val="003E2234"/>
    <w:rsid w:val="003E224C"/>
    <w:rsid w:val="003E234C"/>
    <w:rsid w:val="003E5A1A"/>
    <w:rsid w:val="003E6B29"/>
    <w:rsid w:val="003E73FA"/>
    <w:rsid w:val="003E7FE5"/>
    <w:rsid w:val="003F06AD"/>
    <w:rsid w:val="003F0840"/>
    <w:rsid w:val="003F0E93"/>
    <w:rsid w:val="003F16A2"/>
    <w:rsid w:val="003F3256"/>
    <w:rsid w:val="003F3641"/>
    <w:rsid w:val="003F5429"/>
    <w:rsid w:val="003F699D"/>
    <w:rsid w:val="00402EDF"/>
    <w:rsid w:val="00405E9F"/>
    <w:rsid w:val="0041338B"/>
    <w:rsid w:val="00413C3F"/>
    <w:rsid w:val="00415273"/>
    <w:rsid w:val="00420A5A"/>
    <w:rsid w:val="00421C47"/>
    <w:rsid w:val="00421DE0"/>
    <w:rsid w:val="0042202E"/>
    <w:rsid w:val="004229EB"/>
    <w:rsid w:val="00423362"/>
    <w:rsid w:val="004247B5"/>
    <w:rsid w:val="00427021"/>
    <w:rsid w:val="00427623"/>
    <w:rsid w:val="0042797E"/>
    <w:rsid w:val="00430011"/>
    <w:rsid w:val="004304B9"/>
    <w:rsid w:val="0043127A"/>
    <w:rsid w:val="00431DA5"/>
    <w:rsid w:val="0043322B"/>
    <w:rsid w:val="0043340F"/>
    <w:rsid w:val="004340DE"/>
    <w:rsid w:val="00435168"/>
    <w:rsid w:val="00436069"/>
    <w:rsid w:val="00437764"/>
    <w:rsid w:val="0044253F"/>
    <w:rsid w:val="00443D06"/>
    <w:rsid w:val="00444819"/>
    <w:rsid w:val="00445105"/>
    <w:rsid w:val="00447A01"/>
    <w:rsid w:val="00450823"/>
    <w:rsid w:val="004526A5"/>
    <w:rsid w:val="00453F8F"/>
    <w:rsid w:val="00455154"/>
    <w:rsid w:val="00456278"/>
    <w:rsid w:val="00457C1A"/>
    <w:rsid w:val="00461605"/>
    <w:rsid w:val="004616F5"/>
    <w:rsid w:val="00462B61"/>
    <w:rsid w:val="004634C3"/>
    <w:rsid w:val="00464CC6"/>
    <w:rsid w:val="00467A82"/>
    <w:rsid w:val="00467BD4"/>
    <w:rsid w:val="0047110F"/>
    <w:rsid w:val="00472682"/>
    <w:rsid w:val="00480727"/>
    <w:rsid w:val="00481EE1"/>
    <w:rsid w:val="00483DBD"/>
    <w:rsid w:val="004845F2"/>
    <w:rsid w:val="00484828"/>
    <w:rsid w:val="00486EAA"/>
    <w:rsid w:val="004872A8"/>
    <w:rsid w:val="00487843"/>
    <w:rsid w:val="004907AC"/>
    <w:rsid w:val="00495DA1"/>
    <w:rsid w:val="00497973"/>
    <w:rsid w:val="00497E28"/>
    <w:rsid w:val="004A1623"/>
    <w:rsid w:val="004A21A1"/>
    <w:rsid w:val="004A5F82"/>
    <w:rsid w:val="004A607D"/>
    <w:rsid w:val="004B02BC"/>
    <w:rsid w:val="004B13A6"/>
    <w:rsid w:val="004B172F"/>
    <w:rsid w:val="004B2252"/>
    <w:rsid w:val="004B2510"/>
    <w:rsid w:val="004B25D6"/>
    <w:rsid w:val="004B353F"/>
    <w:rsid w:val="004B3D9C"/>
    <w:rsid w:val="004B4466"/>
    <w:rsid w:val="004B502D"/>
    <w:rsid w:val="004B65EC"/>
    <w:rsid w:val="004B6E1B"/>
    <w:rsid w:val="004C0197"/>
    <w:rsid w:val="004C0E7F"/>
    <w:rsid w:val="004C13CA"/>
    <w:rsid w:val="004C1DA6"/>
    <w:rsid w:val="004C260F"/>
    <w:rsid w:val="004C37BA"/>
    <w:rsid w:val="004C4585"/>
    <w:rsid w:val="004C615C"/>
    <w:rsid w:val="004C74BC"/>
    <w:rsid w:val="004D0653"/>
    <w:rsid w:val="004D2A1D"/>
    <w:rsid w:val="004D2B6F"/>
    <w:rsid w:val="004D3886"/>
    <w:rsid w:val="004D3AC6"/>
    <w:rsid w:val="004D489E"/>
    <w:rsid w:val="004D6095"/>
    <w:rsid w:val="004D7F88"/>
    <w:rsid w:val="004E21F8"/>
    <w:rsid w:val="004E27A0"/>
    <w:rsid w:val="004E29CA"/>
    <w:rsid w:val="004E3EF2"/>
    <w:rsid w:val="004E469A"/>
    <w:rsid w:val="004E4E76"/>
    <w:rsid w:val="004E4F87"/>
    <w:rsid w:val="004E5598"/>
    <w:rsid w:val="004E5C89"/>
    <w:rsid w:val="004E74E9"/>
    <w:rsid w:val="004F1838"/>
    <w:rsid w:val="004F4F28"/>
    <w:rsid w:val="004F536D"/>
    <w:rsid w:val="004F599D"/>
    <w:rsid w:val="004F7180"/>
    <w:rsid w:val="004F773B"/>
    <w:rsid w:val="00500242"/>
    <w:rsid w:val="00500EFE"/>
    <w:rsid w:val="005017F6"/>
    <w:rsid w:val="005025AD"/>
    <w:rsid w:val="00503370"/>
    <w:rsid w:val="00503402"/>
    <w:rsid w:val="005055EC"/>
    <w:rsid w:val="005071D8"/>
    <w:rsid w:val="00510C3A"/>
    <w:rsid w:val="005123BF"/>
    <w:rsid w:val="00512FBB"/>
    <w:rsid w:val="00513D3F"/>
    <w:rsid w:val="005146D0"/>
    <w:rsid w:val="00514A9F"/>
    <w:rsid w:val="00514AD3"/>
    <w:rsid w:val="005158A4"/>
    <w:rsid w:val="00522FE6"/>
    <w:rsid w:val="00523BBE"/>
    <w:rsid w:val="00524D8D"/>
    <w:rsid w:val="005267D4"/>
    <w:rsid w:val="00527352"/>
    <w:rsid w:val="005302B6"/>
    <w:rsid w:val="0053235D"/>
    <w:rsid w:val="00532806"/>
    <w:rsid w:val="00532F55"/>
    <w:rsid w:val="005341EC"/>
    <w:rsid w:val="00534BB9"/>
    <w:rsid w:val="00534E89"/>
    <w:rsid w:val="00536C5B"/>
    <w:rsid w:val="00540297"/>
    <w:rsid w:val="00541641"/>
    <w:rsid w:val="00542670"/>
    <w:rsid w:val="005434A7"/>
    <w:rsid w:val="005449CD"/>
    <w:rsid w:val="00545549"/>
    <w:rsid w:val="00545B80"/>
    <w:rsid w:val="005461E2"/>
    <w:rsid w:val="0055188C"/>
    <w:rsid w:val="00551AE7"/>
    <w:rsid w:val="00552575"/>
    <w:rsid w:val="00553277"/>
    <w:rsid w:val="005539CC"/>
    <w:rsid w:val="00554D89"/>
    <w:rsid w:val="00557643"/>
    <w:rsid w:val="00560596"/>
    <w:rsid w:val="00560B76"/>
    <w:rsid w:val="0056569A"/>
    <w:rsid w:val="00565861"/>
    <w:rsid w:val="00566915"/>
    <w:rsid w:val="0056691F"/>
    <w:rsid w:val="00570B31"/>
    <w:rsid w:val="00572C05"/>
    <w:rsid w:val="0057418D"/>
    <w:rsid w:val="00575AC6"/>
    <w:rsid w:val="005761F5"/>
    <w:rsid w:val="0058323B"/>
    <w:rsid w:val="00583C43"/>
    <w:rsid w:val="0058669B"/>
    <w:rsid w:val="005A02C1"/>
    <w:rsid w:val="005A39F1"/>
    <w:rsid w:val="005A4B70"/>
    <w:rsid w:val="005A4E66"/>
    <w:rsid w:val="005A6005"/>
    <w:rsid w:val="005A7C5A"/>
    <w:rsid w:val="005B4141"/>
    <w:rsid w:val="005B4448"/>
    <w:rsid w:val="005B6D7D"/>
    <w:rsid w:val="005B74AF"/>
    <w:rsid w:val="005B7530"/>
    <w:rsid w:val="005C03EF"/>
    <w:rsid w:val="005C0443"/>
    <w:rsid w:val="005C0B6A"/>
    <w:rsid w:val="005C100D"/>
    <w:rsid w:val="005C1FDA"/>
    <w:rsid w:val="005C2FD7"/>
    <w:rsid w:val="005C385D"/>
    <w:rsid w:val="005C6D31"/>
    <w:rsid w:val="005C70F0"/>
    <w:rsid w:val="005D503F"/>
    <w:rsid w:val="005D7CFB"/>
    <w:rsid w:val="005E01FB"/>
    <w:rsid w:val="005E09FF"/>
    <w:rsid w:val="005E0E21"/>
    <w:rsid w:val="005E189B"/>
    <w:rsid w:val="005E1902"/>
    <w:rsid w:val="005E223A"/>
    <w:rsid w:val="005E41AA"/>
    <w:rsid w:val="005E582D"/>
    <w:rsid w:val="005F0E31"/>
    <w:rsid w:val="005F118C"/>
    <w:rsid w:val="005F33A9"/>
    <w:rsid w:val="005F4463"/>
    <w:rsid w:val="005F56DB"/>
    <w:rsid w:val="005F6D2C"/>
    <w:rsid w:val="005F7F57"/>
    <w:rsid w:val="00600071"/>
    <w:rsid w:val="006011D9"/>
    <w:rsid w:val="00602145"/>
    <w:rsid w:val="00602F49"/>
    <w:rsid w:val="0060757C"/>
    <w:rsid w:val="00607EE2"/>
    <w:rsid w:val="006114AE"/>
    <w:rsid w:val="00611AD4"/>
    <w:rsid w:val="00612618"/>
    <w:rsid w:val="006137EE"/>
    <w:rsid w:val="00614EE6"/>
    <w:rsid w:val="006151AD"/>
    <w:rsid w:val="00615809"/>
    <w:rsid w:val="0061664B"/>
    <w:rsid w:val="00620CEA"/>
    <w:rsid w:val="00620DAB"/>
    <w:rsid w:val="0062410E"/>
    <w:rsid w:val="00624E50"/>
    <w:rsid w:val="006263C6"/>
    <w:rsid w:val="00627DD6"/>
    <w:rsid w:val="00630691"/>
    <w:rsid w:val="0063363B"/>
    <w:rsid w:val="006343B4"/>
    <w:rsid w:val="00637765"/>
    <w:rsid w:val="006378C1"/>
    <w:rsid w:val="00637D69"/>
    <w:rsid w:val="006406BD"/>
    <w:rsid w:val="006419F8"/>
    <w:rsid w:val="0065083A"/>
    <w:rsid w:val="00650B69"/>
    <w:rsid w:val="00652048"/>
    <w:rsid w:val="0065466B"/>
    <w:rsid w:val="0065481B"/>
    <w:rsid w:val="006552E0"/>
    <w:rsid w:val="00655D46"/>
    <w:rsid w:val="00656556"/>
    <w:rsid w:val="00656AC0"/>
    <w:rsid w:val="00656F56"/>
    <w:rsid w:val="0065726C"/>
    <w:rsid w:val="00657422"/>
    <w:rsid w:val="00657A6C"/>
    <w:rsid w:val="00657BA1"/>
    <w:rsid w:val="00660064"/>
    <w:rsid w:val="00662226"/>
    <w:rsid w:val="006631C6"/>
    <w:rsid w:val="00667166"/>
    <w:rsid w:val="006677BD"/>
    <w:rsid w:val="00670BA2"/>
    <w:rsid w:val="0067155F"/>
    <w:rsid w:val="00675CA4"/>
    <w:rsid w:val="0067624B"/>
    <w:rsid w:val="00676AE6"/>
    <w:rsid w:val="00676E61"/>
    <w:rsid w:val="00677CF2"/>
    <w:rsid w:val="00677D13"/>
    <w:rsid w:val="00680DA2"/>
    <w:rsid w:val="00681566"/>
    <w:rsid w:val="006816F0"/>
    <w:rsid w:val="00682551"/>
    <w:rsid w:val="00682B3E"/>
    <w:rsid w:val="00684D60"/>
    <w:rsid w:val="00690A1F"/>
    <w:rsid w:val="0069500E"/>
    <w:rsid w:val="006A01C7"/>
    <w:rsid w:val="006A3CFB"/>
    <w:rsid w:val="006A4511"/>
    <w:rsid w:val="006A5707"/>
    <w:rsid w:val="006A74C9"/>
    <w:rsid w:val="006A751A"/>
    <w:rsid w:val="006A7685"/>
    <w:rsid w:val="006A7921"/>
    <w:rsid w:val="006B0026"/>
    <w:rsid w:val="006B1D47"/>
    <w:rsid w:val="006B2D13"/>
    <w:rsid w:val="006B3811"/>
    <w:rsid w:val="006B51FC"/>
    <w:rsid w:val="006B60A4"/>
    <w:rsid w:val="006C3814"/>
    <w:rsid w:val="006C420B"/>
    <w:rsid w:val="006C4393"/>
    <w:rsid w:val="006C6876"/>
    <w:rsid w:val="006D0D9B"/>
    <w:rsid w:val="006D4343"/>
    <w:rsid w:val="006D46A3"/>
    <w:rsid w:val="006D46E6"/>
    <w:rsid w:val="006D51BF"/>
    <w:rsid w:val="006D5381"/>
    <w:rsid w:val="006D6396"/>
    <w:rsid w:val="006D647C"/>
    <w:rsid w:val="006D6D45"/>
    <w:rsid w:val="006E0D3D"/>
    <w:rsid w:val="006E1A5E"/>
    <w:rsid w:val="006E40FD"/>
    <w:rsid w:val="006E4305"/>
    <w:rsid w:val="006E6D41"/>
    <w:rsid w:val="006E7231"/>
    <w:rsid w:val="006E7FCF"/>
    <w:rsid w:val="006F2962"/>
    <w:rsid w:val="006F50AA"/>
    <w:rsid w:val="006F76FB"/>
    <w:rsid w:val="006F7AB6"/>
    <w:rsid w:val="00701D71"/>
    <w:rsid w:val="00704038"/>
    <w:rsid w:val="00704B1A"/>
    <w:rsid w:val="00706C94"/>
    <w:rsid w:val="0070744E"/>
    <w:rsid w:val="0071174F"/>
    <w:rsid w:val="00711ED1"/>
    <w:rsid w:val="00712E4A"/>
    <w:rsid w:val="00713BA9"/>
    <w:rsid w:val="00713DEE"/>
    <w:rsid w:val="00715516"/>
    <w:rsid w:val="00717931"/>
    <w:rsid w:val="00717B61"/>
    <w:rsid w:val="007208A9"/>
    <w:rsid w:val="00721465"/>
    <w:rsid w:val="0072226E"/>
    <w:rsid w:val="0072299D"/>
    <w:rsid w:val="00723DCC"/>
    <w:rsid w:val="007262B1"/>
    <w:rsid w:val="007267A4"/>
    <w:rsid w:val="0073196B"/>
    <w:rsid w:val="00732CAC"/>
    <w:rsid w:val="007352EB"/>
    <w:rsid w:val="00742CC3"/>
    <w:rsid w:val="00742D49"/>
    <w:rsid w:val="00743F8C"/>
    <w:rsid w:val="0074662C"/>
    <w:rsid w:val="00746C63"/>
    <w:rsid w:val="00747798"/>
    <w:rsid w:val="00752D41"/>
    <w:rsid w:val="0075329E"/>
    <w:rsid w:val="00755E02"/>
    <w:rsid w:val="00756311"/>
    <w:rsid w:val="007579E0"/>
    <w:rsid w:val="00760E51"/>
    <w:rsid w:val="007619C8"/>
    <w:rsid w:val="00762D81"/>
    <w:rsid w:val="00763016"/>
    <w:rsid w:val="00764114"/>
    <w:rsid w:val="007657B5"/>
    <w:rsid w:val="00766FA1"/>
    <w:rsid w:val="0077006F"/>
    <w:rsid w:val="007700AB"/>
    <w:rsid w:val="00770791"/>
    <w:rsid w:val="00771DD0"/>
    <w:rsid w:val="00772508"/>
    <w:rsid w:val="0077471A"/>
    <w:rsid w:val="00775F8A"/>
    <w:rsid w:val="007801CA"/>
    <w:rsid w:val="00780216"/>
    <w:rsid w:val="0078157B"/>
    <w:rsid w:val="00781A0F"/>
    <w:rsid w:val="00783094"/>
    <w:rsid w:val="007832FE"/>
    <w:rsid w:val="00786576"/>
    <w:rsid w:val="0078687D"/>
    <w:rsid w:val="0078772D"/>
    <w:rsid w:val="00787D5C"/>
    <w:rsid w:val="0079022C"/>
    <w:rsid w:val="00792086"/>
    <w:rsid w:val="00793263"/>
    <w:rsid w:val="007933C2"/>
    <w:rsid w:val="0079417D"/>
    <w:rsid w:val="007942B8"/>
    <w:rsid w:val="007945EC"/>
    <w:rsid w:val="0079554D"/>
    <w:rsid w:val="007961E7"/>
    <w:rsid w:val="00796215"/>
    <w:rsid w:val="00797B58"/>
    <w:rsid w:val="007A2439"/>
    <w:rsid w:val="007A70E3"/>
    <w:rsid w:val="007B00C8"/>
    <w:rsid w:val="007B1435"/>
    <w:rsid w:val="007B550B"/>
    <w:rsid w:val="007B68E3"/>
    <w:rsid w:val="007B7E06"/>
    <w:rsid w:val="007C01D8"/>
    <w:rsid w:val="007C1459"/>
    <w:rsid w:val="007C23BB"/>
    <w:rsid w:val="007C3AD2"/>
    <w:rsid w:val="007C4123"/>
    <w:rsid w:val="007C580E"/>
    <w:rsid w:val="007C761D"/>
    <w:rsid w:val="007D17F7"/>
    <w:rsid w:val="007D2AED"/>
    <w:rsid w:val="007D2E50"/>
    <w:rsid w:val="007D5B32"/>
    <w:rsid w:val="007D5F71"/>
    <w:rsid w:val="007D71C1"/>
    <w:rsid w:val="007E197F"/>
    <w:rsid w:val="007E2611"/>
    <w:rsid w:val="007E339E"/>
    <w:rsid w:val="007E3E34"/>
    <w:rsid w:val="007E4BAC"/>
    <w:rsid w:val="007E5EE7"/>
    <w:rsid w:val="007E600B"/>
    <w:rsid w:val="007E62B8"/>
    <w:rsid w:val="007E6A1C"/>
    <w:rsid w:val="007E7607"/>
    <w:rsid w:val="007E77EF"/>
    <w:rsid w:val="007E7C78"/>
    <w:rsid w:val="007F2716"/>
    <w:rsid w:val="007F2CE5"/>
    <w:rsid w:val="007F365D"/>
    <w:rsid w:val="007F6828"/>
    <w:rsid w:val="00801DA2"/>
    <w:rsid w:val="00802E0C"/>
    <w:rsid w:val="008030D5"/>
    <w:rsid w:val="00804755"/>
    <w:rsid w:val="008052A2"/>
    <w:rsid w:val="008054A4"/>
    <w:rsid w:val="008054D3"/>
    <w:rsid w:val="00806946"/>
    <w:rsid w:val="00812370"/>
    <w:rsid w:val="00812A27"/>
    <w:rsid w:val="00813C29"/>
    <w:rsid w:val="00815776"/>
    <w:rsid w:val="008158E4"/>
    <w:rsid w:val="0081763E"/>
    <w:rsid w:val="008205D6"/>
    <w:rsid w:val="00823B1C"/>
    <w:rsid w:val="00824A75"/>
    <w:rsid w:val="008253A3"/>
    <w:rsid w:val="00826F6D"/>
    <w:rsid w:val="008277A9"/>
    <w:rsid w:val="00831490"/>
    <w:rsid w:val="008328D4"/>
    <w:rsid w:val="00840D0E"/>
    <w:rsid w:val="008419DD"/>
    <w:rsid w:val="00841D68"/>
    <w:rsid w:val="00841F7E"/>
    <w:rsid w:val="0084630C"/>
    <w:rsid w:val="0085129D"/>
    <w:rsid w:val="00853BCA"/>
    <w:rsid w:val="00854495"/>
    <w:rsid w:val="0085598C"/>
    <w:rsid w:val="008567A4"/>
    <w:rsid w:val="00857CC7"/>
    <w:rsid w:val="00857E54"/>
    <w:rsid w:val="008638D3"/>
    <w:rsid w:val="00863AA5"/>
    <w:rsid w:val="00863D4A"/>
    <w:rsid w:val="00864FFA"/>
    <w:rsid w:val="0086788B"/>
    <w:rsid w:val="008703FD"/>
    <w:rsid w:val="0087367C"/>
    <w:rsid w:val="00874012"/>
    <w:rsid w:val="00874055"/>
    <w:rsid w:val="00874692"/>
    <w:rsid w:val="008751A1"/>
    <w:rsid w:val="00876804"/>
    <w:rsid w:val="0087788B"/>
    <w:rsid w:val="00881A7B"/>
    <w:rsid w:val="00882833"/>
    <w:rsid w:val="00885FC7"/>
    <w:rsid w:val="008864C9"/>
    <w:rsid w:val="0088691B"/>
    <w:rsid w:val="0088731B"/>
    <w:rsid w:val="00891545"/>
    <w:rsid w:val="00891D06"/>
    <w:rsid w:val="008938F7"/>
    <w:rsid w:val="008964AB"/>
    <w:rsid w:val="008A0860"/>
    <w:rsid w:val="008A1C03"/>
    <w:rsid w:val="008A2080"/>
    <w:rsid w:val="008A52CB"/>
    <w:rsid w:val="008A5760"/>
    <w:rsid w:val="008A688E"/>
    <w:rsid w:val="008A777E"/>
    <w:rsid w:val="008B04C0"/>
    <w:rsid w:val="008B0CD0"/>
    <w:rsid w:val="008B135B"/>
    <w:rsid w:val="008B49B7"/>
    <w:rsid w:val="008B4E18"/>
    <w:rsid w:val="008B5426"/>
    <w:rsid w:val="008B6F22"/>
    <w:rsid w:val="008B7416"/>
    <w:rsid w:val="008B76BF"/>
    <w:rsid w:val="008B7DCD"/>
    <w:rsid w:val="008C0AAE"/>
    <w:rsid w:val="008C3D61"/>
    <w:rsid w:val="008D2459"/>
    <w:rsid w:val="008D57F9"/>
    <w:rsid w:val="008D6781"/>
    <w:rsid w:val="008D6FFA"/>
    <w:rsid w:val="008D7901"/>
    <w:rsid w:val="008E08F7"/>
    <w:rsid w:val="008E0CB2"/>
    <w:rsid w:val="008E1824"/>
    <w:rsid w:val="008E3235"/>
    <w:rsid w:val="008E372B"/>
    <w:rsid w:val="008E4FEC"/>
    <w:rsid w:val="008E51FF"/>
    <w:rsid w:val="008F101E"/>
    <w:rsid w:val="008F389C"/>
    <w:rsid w:val="008F426C"/>
    <w:rsid w:val="008F7E5A"/>
    <w:rsid w:val="00902175"/>
    <w:rsid w:val="00905D11"/>
    <w:rsid w:val="00905F24"/>
    <w:rsid w:val="009068F6"/>
    <w:rsid w:val="00906AEE"/>
    <w:rsid w:val="009102FA"/>
    <w:rsid w:val="00911157"/>
    <w:rsid w:val="00912325"/>
    <w:rsid w:val="0091289F"/>
    <w:rsid w:val="009128E0"/>
    <w:rsid w:val="0091347D"/>
    <w:rsid w:val="0091347E"/>
    <w:rsid w:val="00913665"/>
    <w:rsid w:val="0091483E"/>
    <w:rsid w:val="0091631E"/>
    <w:rsid w:val="00917631"/>
    <w:rsid w:val="00920D4F"/>
    <w:rsid w:val="00920FB1"/>
    <w:rsid w:val="009218AE"/>
    <w:rsid w:val="009241EC"/>
    <w:rsid w:val="009245D0"/>
    <w:rsid w:val="00924770"/>
    <w:rsid w:val="00925F86"/>
    <w:rsid w:val="00926A2C"/>
    <w:rsid w:val="00927619"/>
    <w:rsid w:val="00930D00"/>
    <w:rsid w:val="00930D62"/>
    <w:rsid w:val="00930FD9"/>
    <w:rsid w:val="009320AD"/>
    <w:rsid w:val="00934A70"/>
    <w:rsid w:val="00934AE7"/>
    <w:rsid w:val="009365C4"/>
    <w:rsid w:val="00936B4E"/>
    <w:rsid w:val="009405CF"/>
    <w:rsid w:val="0094373E"/>
    <w:rsid w:val="00944624"/>
    <w:rsid w:val="00944B09"/>
    <w:rsid w:val="00944E85"/>
    <w:rsid w:val="00945B72"/>
    <w:rsid w:val="00946395"/>
    <w:rsid w:val="009475E9"/>
    <w:rsid w:val="0095015B"/>
    <w:rsid w:val="009507AC"/>
    <w:rsid w:val="0095086B"/>
    <w:rsid w:val="0095244B"/>
    <w:rsid w:val="00952463"/>
    <w:rsid w:val="00954B81"/>
    <w:rsid w:val="00955131"/>
    <w:rsid w:val="00956A25"/>
    <w:rsid w:val="00956ABE"/>
    <w:rsid w:val="009615C7"/>
    <w:rsid w:val="009628CE"/>
    <w:rsid w:val="00962D56"/>
    <w:rsid w:val="009663B2"/>
    <w:rsid w:val="00967D38"/>
    <w:rsid w:val="00970C8D"/>
    <w:rsid w:val="00972334"/>
    <w:rsid w:val="00972A78"/>
    <w:rsid w:val="0097336A"/>
    <w:rsid w:val="00975F34"/>
    <w:rsid w:val="009770C8"/>
    <w:rsid w:val="00977917"/>
    <w:rsid w:val="00980CA1"/>
    <w:rsid w:val="00982BF4"/>
    <w:rsid w:val="00982F48"/>
    <w:rsid w:val="00983C2E"/>
    <w:rsid w:val="00984360"/>
    <w:rsid w:val="00986368"/>
    <w:rsid w:val="00990CF4"/>
    <w:rsid w:val="00991431"/>
    <w:rsid w:val="00991DA7"/>
    <w:rsid w:val="009930E1"/>
    <w:rsid w:val="009936B1"/>
    <w:rsid w:val="00993886"/>
    <w:rsid w:val="009977F5"/>
    <w:rsid w:val="009A4A8D"/>
    <w:rsid w:val="009A5070"/>
    <w:rsid w:val="009A5CB1"/>
    <w:rsid w:val="009A5E48"/>
    <w:rsid w:val="009A760A"/>
    <w:rsid w:val="009A76DB"/>
    <w:rsid w:val="009A7821"/>
    <w:rsid w:val="009A7905"/>
    <w:rsid w:val="009A7F5B"/>
    <w:rsid w:val="009B094A"/>
    <w:rsid w:val="009B2AF5"/>
    <w:rsid w:val="009B2D86"/>
    <w:rsid w:val="009B3787"/>
    <w:rsid w:val="009B4524"/>
    <w:rsid w:val="009B4D5A"/>
    <w:rsid w:val="009B7AAC"/>
    <w:rsid w:val="009C05B0"/>
    <w:rsid w:val="009C2B9D"/>
    <w:rsid w:val="009C6CEB"/>
    <w:rsid w:val="009C75A3"/>
    <w:rsid w:val="009C7870"/>
    <w:rsid w:val="009D20AB"/>
    <w:rsid w:val="009D277B"/>
    <w:rsid w:val="009D2830"/>
    <w:rsid w:val="009D32A0"/>
    <w:rsid w:val="009D3CA9"/>
    <w:rsid w:val="009D470C"/>
    <w:rsid w:val="009D4EDA"/>
    <w:rsid w:val="009D5024"/>
    <w:rsid w:val="009D58D9"/>
    <w:rsid w:val="009E1233"/>
    <w:rsid w:val="009E16E9"/>
    <w:rsid w:val="009E3398"/>
    <w:rsid w:val="009E453E"/>
    <w:rsid w:val="009E62C0"/>
    <w:rsid w:val="009F30BB"/>
    <w:rsid w:val="009F3153"/>
    <w:rsid w:val="009F4FF1"/>
    <w:rsid w:val="009F5622"/>
    <w:rsid w:val="00A03F0A"/>
    <w:rsid w:val="00A054B1"/>
    <w:rsid w:val="00A05584"/>
    <w:rsid w:val="00A05DA8"/>
    <w:rsid w:val="00A13481"/>
    <w:rsid w:val="00A14676"/>
    <w:rsid w:val="00A16CE0"/>
    <w:rsid w:val="00A16FD6"/>
    <w:rsid w:val="00A1779A"/>
    <w:rsid w:val="00A2003A"/>
    <w:rsid w:val="00A2154F"/>
    <w:rsid w:val="00A21B37"/>
    <w:rsid w:val="00A2214D"/>
    <w:rsid w:val="00A239CF"/>
    <w:rsid w:val="00A2414B"/>
    <w:rsid w:val="00A24C0A"/>
    <w:rsid w:val="00A31FD7"/>
    <w:rsid w:val="00A320CA"/>
    <w:rsid w:val="00A34FC8"/>
    <w:rsid w:val="00A35906"/>
    <w:rsid w:val="00A35C8B"/>
    <w:rsid w:val="00A36B0F"/>
    <w:rsid w:val="00A36B87"/>
    <w:rsid w:val="00A4042D"/>
    <w:rsid w:val="00A40827"/>
    <w:rsid w:val="00A40DEC"/>
    <w:rsid w:val="00A417AE"/>
    <w:rsid w:val="00A4215C"/>
    <w:rsid w:val="00A440EC"/>
    <w:rsid w:val="00A44398"/>
    <w:rsid w:val="00A44CEE"/>
    <w:rsid w:val="00A51C44"/>
    <w:rsid w:val="00A539A1"/>
    <w:rsid w:val="00A54476"/>
    <w:rsid w:val="00A54768"/>
    <w:rsid w:val="00A54B6E"/>
    <w:rsid w:val="00A60338"/>
    <w:rsid w:val="00A613E3"/>
    <w:rsid w:val="00A6140F"/>
    <w:rsid w:val="00A62147"/>
    <w:rsid w:val="00A633D7"/>
    <w:rsid w:val="00A63EF5"/>
    <w:rsid w:val="00A67354"/>
    <w:rsid w:val="00A716E5"/>
    <w:rsid w:val="00A8408F"/>
    <w:rsid w:val="00A84FC7"/>
    <w:rsid w:val="00A8545A"/>
    <w:rsid w:val="00A85768"/>
    <w:rsid w:val="00A86844"/>
    <w:rsid w:val="00A868AA"/>
    <w:rsid w:val="00A87BD5"/>
    <w:rsid w:val="00A927FD"/>
    <w:rsid w:val="00A93A63"/>
    <w:rsid w:val="00A95FAE"/>
    <w:rsid w:val="00A9621F"/>
    <w:rsid w:val="00A9772D"/>
    <w:rsid w:val="00AA138C"/>
    <w:rsid w:val="00AA21FD"/>
    <w:rsid w:val="00AA3AF6"/>
    <w:rsid w:val="00AA51E4"/>
    <w:rsid w:val="00AB22CD"/>
    <w:rsid w:val="00AB2821"/>
    <w:rsid w:val="00AB3E5C"/>
    <w:rsid w:val="00AB4756"/>
    <w:rsid w:val="00AB544E"/>
    <w:rsid w:val="00AB5748"/>
    <w:rsid w:val="00AB5D10"/>
    <w:rsid w:val="00AC1487"/>
    <w:rsid w:val="00AC44B5"/>
    <w:rsid w:val="00AC5643"/>
    <w:rsid w:val="00AC5CE9"/>
    <w:rsid w:val="00AC6B81"/>
    <w:rsid w:val="00AD031B"/>
    <w:rsid w:val="00AD0550"/>
    <w:rsid w:val="00AD1712"/>
    <w:rsid w:val="00AD4544"/>
    <w:rsid w:val="00AD6136"/>
    <w:rsid w:val="00AE0641"/>
    <w:rsid w:val="00AE15E8"/>
    <w:rsid w:val="00AE2976"/>
    <w:rsid w:val="00AE3D90"/>
    <w:rsid w:val="00AE473C"/>
    <w:rsid w:val="00AF21A3"/>
    <w:rsid w:val="00AF3F2A"/>
    <w:rsid w:val="00AF48F0"/>
    <w:rsid w:val="00AF4CE4"/>
    <w:rsid w:val="00AF4E85"/>
    <w:rsid w:val="00B02437"/>
    <w:rsid w:val="00B04D67"/>
    <w:rsid w:val="00B07408"/>
    <w:rsid w:val="00B10FD2"/>
    <w:rsid w:val="00B12E6F"/>
    <w:rsid w:val="00B1430E"/>
    <w:rsid w:val="00B14960"/>
    <w:rsid w:val="00B158FA"/>
    <w:rsid w:val="00B22C9F"/>
    <w:rsid w:val="00B24396"/>
    <w:rsid w:val="00B264CC"/>
    <w:rsid w:val="00B26A00"/>
    <w:rsid w:val="00B31152"/>
    <w:rsid w:val="00B31972"/>
    <w:rsid w:val="00B32BD1"/>
    <w:rsid w:val="00B35E86"/>
    <w:rsid w:val="00B37028"/>
    <w:rsid w:val="00B37AB1"/>
    <w:rsid w:val="00B4348E"/>
    <w:rsid w:val="00B43A7B"/>
    <w:rsid w:val="00B446DC"/>
    <w:rsid w:val="00B446F1"/>
    <w:rsid w:val="00B460FB"/>
    <w:rsid w:val="00B4615A"/>
    <w:rsid w:val="00B479E9"/>
    <w:rsid w:val="00B60423"/>
    <w:rsid w:val="00B60677"/>
    <w:rsid w:val="00B626DC"/>
    <w:rsid w:val="00B6355C"/>
    <w:rsid w:val="00B63E67"/>
    <w:rsid w:val="00B667FA"/>
    <w:rsid w:val="00B67900"/>
    <w:rsid w:val="00B72230"/>
    <w:rsid w:val="00B72B63"/>
    <w:rsid w:val="00B73124"/>
    <w:rsid w:val="00B7629B"/>
    <w:rsid w:val="00B766ED"/>
    <w:rsid w:val="00B769F4"/>
    <w:rsid w:val="00B76BE3"/>
    <w:rsid w:val="00B804EE"/>
    <w:rsid w:val="00B81229"/>
    <w:rsid w:val="00B82787"/>
    <w:rsid w:val="00B85999"/>
    <w:rsid w:val="00B85FC0"/>
    <w:rsid w:val="00B868C1"/>
    <w:rsid w:val="00B87609"/>
    <w:rsid w:val="00B90DC5"/>
    <w:rsid w:val="00B930BF"/>
    <w:rsid w:val="00B974CD"/>
    <w:rsid w:val="00BA1CAE"/>
    <w:rsid w:val="00BA2967"/>
    <w:rsid w:val="00BA2BBE"/>
    <w:rsid w:val="00BA4574"/>
    <w:rsid w:val="00BA57C4"/>
    <w:rsid w:val="00BA5CF5"/>
    <w:rsid w:val="00BA658B"/>
    <w:rsid w:val="00BA70E1"/>
    <w:rsid w:val="00BB0236"/>
    <w:rsid w:val="00BB0FF4"/>
    <w:rsid w:val="00BB1F88"/>
    <w:rsid w:val="00BB274D"/>
    <w:rsid w:val="00BB2934"/>
    <w:rsid w:val="00BB6AE0"/>
    <w:rsid w:val="00BB7561"/>
    <w:rsid w:val="00BC2036"/>
    <w:rsid w:val="00BC261D"/>
    <w:rsid w:val="00BC2DCC"/>
    <w:rsid w:val="00BC31A7"/>
    <w:rsid w:val="00BC3F44"/>
    <w:rsid w:val="00BC59A3"/>
    <w:rsid w:val="00BD0509"/>
    <w:rsid w:val="00BD461E"/>
    <w:rsid w:val="00BD4F60"/>
    <w:rsid w:val="00BD6F69"/>
    <w:rsid w:val="00BD75C4"/>
    <w:rsid w:val="00BE1224"/>
    <w:rsid w:val="00BE2590"/>
    <w:rsid w:val="00BE2D9F"/>
    <w:rsid w:val="00BE3D6F"/>
    <w:rsid w:val="00BE46AA"/>
    <w:rsid w:val="00BE4C1E"/>
    <w:rsid w:val="00BE56E1"/>
    <w:rsid w:val="00BE7866"/>
    <w:rsid w:val="00BF43BA"/>
    <w:rsid w:val="00BF5343"/>
    <w:rsid w:val="00BF66CC"/>
    <w:rsid w:val="00C0012F"/>
    <w:rsid w:val="00C00F39"/>
    <w:rsid w:val="00C01285"/>
    <w:rsid w:val="00C012D9"/>
    <w:rsid w:val="00C02A2A"/>
    <w:rsid w:val="00C02F82"/>
    <w:rsid w:val="00C0522A"/>
    <w:rsid w:val="00C052EE"/>
    <w:rsid w:val="00C06DD9"/>
    <w:rsid w:val="00C079F7"/>
    <w:rsid w:val="00C105B6"/>
    <w:rsid w:val="00C1362F"/>
    <w:rsid w:val="00C1637F"/>
    <w:rsid w:val="00C20098"/>
    <w:rsid w:val="00C213DE"/>
    <w:rsid w:val="00C225CF"/>
    <w:rsid w:val="00C2314E"/>
    <w:rsid w:val="00C232C2"/>
    <w:rsid w:val="00C23FC4"/>
    <w:rsid w:val="00C277CC"/>
    <w:rsid w:val="00C27F11"/>
    <w:rsid w:val="00C3050E"/>
    <w:rsid w:val="00C3349B"/>
    <w:rsid w:val="00C37D5A"/>
    <w:rsid w:val="00C41379"/>
    <w:rsid w:val="00C42CBE"/>
    <w:rsid w:val="00C45880"/>
    <w:rsid w:val="00C459B0"/>
    <w:rsid w:val="00C4695B"/>
    <w:rsid w:val="00C46E48"/>
    <w:rsid w:val="00C47616"/>
    <w:rsid w:val="00C508A6"/>
    <w:rsid w:val="00C518E3"/>
    <w:rsid w:val="00C5244F"/>
    <w:rsid w:val="00C52DA6"/>
    <w:rsid w:val="00C5302E"/>
    <w:rsid w:val="00C56180"/>
    <w:rsid w:val="00C56EF2"/>
    <w:rsid w:val="00C57EB4"/>
    <w:rsid w:val="00C6088B"/>
    <w:rsid w:val="00C60924"/>
    <w:rsid w:val="00C62EE4"/>
    <w:rsid w:val="00C63EF9"/>
    <w:rsid w:val="00C643A4"/>
    <w:rsid w:val="00C65117"/>
    <w:rsid w:val="00C6575B"/>
    <w:rsid w:val="00C707F9"/>
    <w:rsid w:val="00C70CCF"/>
    <w:rsid w:val="00C729A3"/>
    <w:rsid w:val="00C73586"/>
    <w:rsid w:val="00C7419D"/>
    <w:rsid w:val="00C7517F"/>
    <w:rsid w:val="00C75213"/>
    <w:rsid w:val="00C81E84"/>
    <w:rsid w:val="00C84A6A"/>
    <w:rsid w:val="00C8684A"/>
    <w:rsid w:val="00C87A33"/>
    <w:rsid w:val="00C91260"/>
    <w:rsid w:val="00C93678"/>
    <w:rsid w:val="00C9453D"/>
    <w:rsid w:val="00C957E0"/>
    <w:rsid w:val="00C95EDF"/>
    <w:rsid w:val="00C97B7A"/>
    <w:rsid w:val="00CA4055"/>
    <w:rsid w:val="00CA4692"/>
    <w:rsid w:val="00CA5ED6"/>
    <w:rsid w:val="00CA7449"/>
    <w:rsid w:val="00CA7AFB"/>
    <w:rsid w:val="00CB1126"/>
    <w:rsid w:val="00CB4810"/>
    <w:rsid w:val="00CB5CE9"/>
    <w:rsid w:val="00CB6EC9"/>
    <w:rsid w:val="00CB7BFA"/>
    <w:rsid w:val="00CC10BB"/>
    <w:rsid w:val="00CC1D49"/>
    <w:rsid w:val="00CC4296"/>
    <w:rsid w:val="00CC4836"/>
    <w:rsid w:val="00CC5846"/>
    <w:rsid w:val="00CC5D9D"/>
    <w:rsid w:val="00CC6B3B"/>
    <w:rsid w:val="00CC72BB"/>
    <w:rsid w:val="00CC7388"/>
    <w:rsid w:val="00CD0273"/>
    <w:rsid w:val="00CD02FB"/>
    <w:rsid w:val="00CD2999"/>
    <w:rsid w:val="00CD6BD5"/>
    <w:rsid w:val="00CD6E76"/>
    <w:rsid w:val="00CE2041"/>
    <w:rsid w:val="00CE6398"/>
    <w:rsid w:val="00CE6F3D"/>
    <w:rsid w:val="00CE7500"/>
    <w:rsid w:val="00CE7CF3"/>
    <w:rsid w:val="00CF00CF"/>
    <w:rsid w:val="00CF2E41"/>
    <w:rsid w:val="00CF2E56"/>
    <w:rsid w:val="00CF3439"/>
    <w:rsid w:val="00CF5380"/>
    <w:rsid w:val="00CF677E"/>
    <w:rsid w:val="00CF682E"/>
    <w:rsid w:val="00CF6C48"/>
    <w:rsid w:val="00D0073F"/>
    <w:rsid w:val="00D011B1"/>
    <w:rsid w:val="00D019CA"/>
    <w:rsid w:val="00D032D4"/>
    <w:rsid w:val="00D047B9"/>
    <w:rsid w:val="00D0574A"/>
    <w:rsid w:val="00D06404"/>
    <w:rsid w:val="00D0686A"/>
    <w:rsid w:val="00D10F80"/>
    <w:rsid w:val="00D114AE"/>
    <w:rsid w:val="00D15DA9"/>
    <w:rsid w:val="00D166E8"/>
    <w:rsid w:val="00D16946"/>
    <w:rsid w:val="00D16DE3"/>
    <w:rsid w:val="00D17334"/>
    <w:rsid w:val="00D202B1"/>
    <w:rsid w:val="00D22107"/>
    <w:rsid w:val="00D22311"/>
    <w:rsid w:val="00D23E8A"/>
    <w:rsid w:val="00D250A3"/>
    <w:rsid w:val="00D30948"/>
    <w:rsid w:val="00D3141F"/>
    <w:rsid w:val="00D32F68"/>
    <w:rsid w:val="00D33B7D"/>
    <w:rsid w:val="00D34183"/>
    <w:rsid w:val="00D35818"/>
    <w:rsid w:val="00D405FE"/>
    <w:rsid w:val="00D410BC"/>
    <w:rsid w:val="00D43730"/>
    <w:rsid w:val="00D44551"/>
    <w:rsid w:val="00D45F97"/>
    <w:rsid w:val="00D474AD"/>
    <w:rsid w:val="00D47BB2"/>
    <w:rsid w:val="00D52D85"/>
    <w:rsid w:val="00D53B43"/>
    <w:rsid w:val="00D5413F"/>
    <w:rsid w:val="00D55E42"/>
    <w:rsid w:val="00D56446"/>
    <w:rsid w:val="00D601C5"/>
    <w:rsid w:val="00D601E8"/>
    <w:rsid w:val="00D60200"/>
    <w:rsid w:val="00D60E34"/>
    <w:rsid w:val="00D617D1"/>
    <w:rsid w:val="00D62CF7"/>
    <w:rsid w:val="00D63B24"/>
    <w:rsid w:val="00D65FD2"/>
    <w:rsid w:val="00D66C2E"/>
    <w:rsid w:val="00D719CC"/>
    <w:rsid w:val="00D722BC"/>
    <w:rsid w:val="00D72611"/>
    <w:rsid w:val="00D75127"/>
    <w:rsid w:val="00D752FA"/>
    <w:rsid w:val="00D755F6"/>
    <w:rsid w:val="00D77747"/>
    <w:rsid w:val="00D80093"/>
    <w:rsid w:val="00D8012D"/>
    <w:rsid w:val="00D801CB"/>
    <w:rsid w:val="00D8388D"/>
    <w:rsid w:val="00D845DB"/>
    <w:rsid w:val="00D84646"/>
    <w:rsid w:val="00D863DC"/>
    <w:rsid w:val="00D86EE5"/>
    <w:rsid w:val="00D87B9C"/>
    <w:rsid w:val="00D90FE6"/>
    <w:rsid w:val="00D90FFD"/>
    <w:rsid w:val="00D91D91"/>
    <w:rsid w:val="00D93D65"/>
    <w:rsid w:val="00D940B1"/>
    <w:rsid w:val="00D94825"/>
    <w:rsid w:val="00D9503E"/>
    <w:rsid w:val="00D95B27"/>
    <w:rsid w:val="00D962B3"/>
    <w:rsid w:val="00D97559"/>
    <w:rsid w:val="00D97AA0"/>
    <w:rsid w:val="00DA57E9"/>
    <w:rsid w:val="00DA6091"/>
    <w:rsid w:val="00DA6681"/>
    <w:rsid w:val="00DA6D01"/>
    <w:rsid w:val="00DB04CE"/>
    <w:rsid w:val="00DB05D8"/>
    <w:rsid w:val="00DB17D0"/>
    <w:rsid w:val="00DB19D7"/>
    <w:rsid w:val="00DB2A28"/>
    <w:rsid w:val="00DB3635"/>
    <w:rsid w:val="00DB7834"/>
    <w:rsid w:val="00DC29FE"/>
    <w:rsid w:val="00DC2EB7"/>
    <w:rsid w:val="00DC3090"/>
    <w:rsid w:val="00DC53EE"/>
    <w:rsid w:val="00DC60F6"/>
    <w:rsid w:val="00DC71A7"/>
    <w:rsid w:val="00DD0AA5"/>
    <w:rsid w:val="00DD2E85"/>
    <w:rsid w:val="00DD4207"/>
    <w:rsid w:val="00DD53E5"/>
    <w:rsid w:val="00DD74B0"/>
    <w:rsid w:val="00DD7A34"/>
    <w:rsid w:val="00DE1463"/>
    <w:rsid w:val="00DE18CE"/>
    <w:rsid w:val="00DE3104"/>
    <w:rsid w:val="00DE69C3"/>
    <w:rsid w:val="00DE742A"/>
    <w:rsid w:val="00DE7ECA"/>
    <w:rsid w:val="00DF2156"/>
    <w:rsid w:val="00DF39F9"/>
    <w:rsid w:val="00DF4FBE"/>
    <w:rsid w:val="00DF58C5"/>
    <w:rsid w:val="00DF6C97"/>
    <w:rsid w:val="00DF6FB9"/>
    <w:rsid w:val="00DF7126"/>
    <w:rsid w:val="00DF7A61"/>
    <w:rsid w:val="00E017A1"/>
    <w:rsid w:val="00E02008"/>
    <w:rsid w:val="00E07282"/>
    <w:rsid w:val="00E0744B"/>
    <w:rsid w:val="00E1012A"/>
    <w:rsid w:val="00E108DB"/>
    <w:rsid w:val="00E11EF2"/>
    <w:rsid w:val="00E12128"/>
    <w:rsid w:val="00E132FD"/>
    <w:rsid w:val="00E133D1"/>
    <w:rsid w:val="00E13AAE"/>
    <w:rsid w:val="00E14384"/>
    <w:rsid w:val="00E14711"/>
    <w:rsid w:val="00E165F2"/>
    <w:rsid w:val="00E16EEA"/>
    <w:rsid w:val="00E1751A"/>
    <w:rsid w:val="00E21562"/>
    <w:rsid w:val="00E216B1"/>
    <w:rsid w:val="00E26930"/>
    <w:rsid w:val="00E3171C"/>
    <w:rsid w:val="00E321FA"/>
    <w:rsid w:val="00E32C98"/>
    <w:rsid w:val="00E34EE2"/>
    <w:rsid w:val="00E3523D"/>
    <w:rsid w:val="00E3582D"/>
    <w:rsid w:val="00E36A58"/>
    <w:rsid w:val="00E41217"/>
    <w:rsid w:val="00E41897"/>
    <w:rsid w:val="00E436B9"/>
    <w:rsid w:val="00E443C4"/>
    <w:rsid w:val="00E44CDE"/>
    <w:rsid w:val="00E45B89"/>
    <w:rsid w:val="00E45B95"/>
    <w:rsid w:val="00E475AD"/>
    <w:rsid w:val="00E50391"/>
    <w:rsid w:val="00E55ABF"/>
    <w:rsid w:val="00E56263"/>
    <w:rsid w:val="00E57140"/>
    <w:rsid w:val="00E60B03"/>
    <w:rsid w:val="00E61978"/>
    <w:rsid w:val="00E641A4"/>
    <w:rsid w:val="00E64FA8"/>
    <w:rsid w:val="00E6542D"/>
    <w:rsid w:val="00E67163"/>
    <w:rsid w:val="00E67206"/>
    <w:rsid w:val="00E70842"/>
    <w:rsid w:val="00E71048"/>
    <w:rsid w:val="00E71693"/>
    <w:rsid w:val="00E716FD"/>
    <w:rsid w:val="00E7200D"/>
    <w:rsid w:val="00E721AD"/>
    <w:rsid w:val="00E742BE"/>
    <w:rsid w:val="00E77CCE"/>
    <w:rsid w:val="00E80310"/>
    <w:rsid w:val="00E81B95"/>
    <w:rsid w:val="00E82F78"/>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96DAA"/>
    <w:rsid w:val="00EA0CCB"/>
    <w:rsid w:val="00EA10DA"/>
    <w:rsid w:val="00EA4674"/>
    <w:rsid w:val="00EA570A"/>
    <w:rsid w:val="00EA5E24"/>
    <w:rsid w:val="00EB0505"/>
    <w:rsid w:val="00EB13A6"/>
    <w:rsid w:val="00EB1960"/>
    <w:rsid w:val="00EB2590"/>
    <w:rsid w:val="00EB25EC"/>
    <w:rsid w:val="00EB41FA"/>
    <w:rsid w:val="00EB4A8D"/>
    <w:rsid w:val="00EB54B7"/>
    <w:rsid w:val="00EB59A0"/>
    <w:rsid w:val="00EB6EA5"/>
    <w:rsid w:val="00EB74F1"/>
    <w:rsid w:val="00EB7BDD"/>
    <w:rsid w:val="00EC1AFA"/>
    <w:rsid w:val="00EC6D2E"/>
    <w:rsid w:val="00ED0063"/>
    <w:rsid w:val="00ED08ED"/>
    <w:rsid w:val="00ED3DDF"/>
    <w:rsid w:val="00ED54BD"/>
    <w:rsid w:val="00ED5819"/>
    <w:rsid w:val="00ED6BD9"/>
    <w:rsid w:val="00EE1FF9"/>
    <w:rsid w:val="00EE770C"/>
    <w:rsid w:val="00EF04DF"/>
    <w:rsid w:val="00EF1615"/>
    <w:rsid w:val="00EF37B8"/>
    <w:rsid w:val="00EF5F53"/>
    <w:rsid w:val="00F02C4E"/>
    <w:rsid w:val="00F06317"/>
    <w:rsid w:val="00F07804"/>
    <w:rsid w:val="00F11E5E"/>
    <w:rsid w:val="00F11E9F"/>
    <w:rsid w:val="00F159D1"/>
    <w:rsid w:val="00F15CED"/>
    <w:rsid w:val="00F162F1"/>
    <w:rsid w:val="00F20B0A"/>
    <w:rsid w:val="00F223CB"/>
    <w:rsid w:val="00F2270D"/>
    <w:rsid w:val="00F23FE4"/>
    <w:rsid w:val="00F24370"/>
    <w:rsid w:val="00F2446E"/>
    <w:rsid w:val="00F24923"/>
    <w:rsid w:val="00F24DB2"/>
    <w:rsid w:val="00F252DF"/>
    <w:rsid w:val="00F274DF"/>
    <w:rsid w:val="00F274FF"/>
    <w:rsid w:val="00F27FD7"/>
    <w:rsid w:val="00F30D59"/>
    <w:rsid w:val="00F35430"/>
    <w:rsid w:val="00F4079A"/>
    <w:rsid w:val="00F40B76"/>
    <w:rsid w:val="00F46F52"/>
    <w:rsid w:val="00F470A5"/>
    <w:rsid w:val="00F47B44"/>
    <w:rsid w:val="00F505FF"/>
    <w:rsid w:val="00F50E6D"/>
    <w:rsid w:val="00F52061"/>
    <w:rsid w:val="00F532E2"/>
    <w:rsid w:val="00F53831"/>
    <w:rsid w:val="00F5402C"/>
    <w:rsid w:val="00F54EE8"/>
    <w:rsid w:val="00F56A1B"/>
    <w:rsid w:val="00F57884"/>
    <w:rsid w:val="00F579D2"/>
    <w:rsid w:val="00F61E92"/>
    <w:rsid w:val="00F62233"/>
    <w:rsid w:val="00F62781"/>
    <w:rsid w:val="00F63BD1"/>
    <w:rsid w:val="00F64A8F"/>
    <w:rsid w:val="00F64B59"/>
    <w:rsid w:val="00F6536C"/>
    <w:rsid w:val="00F66618"/>
    <w:rsid w:val="00F66CFB"/>
    <w:rsid w:val="00F67525"/>
    <w:rsid w:val="00F74B54"/>
    <w:rsid w:val="00F823F7"/>
    <w:rsid w:val="00F82F49"/>
    <w:rsid w:val="00F8382F"/>
    <w:rsid w:val="00F8392D"/>
    <w:rsid w:val="00F84005"/>
    <w:rsid w:val="00F8561D"/>
    <w:rsid w:val="00F85627"/>
    <w:rsid w:val="00F95015"/>
    <w:rsid w:val="00F95654"/>
    <w:rsid w:val="00F969D0"/>
    <w:rsid w:val="00F971BD"/>
    <w:rsid w:val="00FA07E4"/>
    <w:rsid w:val="00FA0A04"/>
    <w:rsid w:val="00FA2A01"/>
    <w:rsid w:val="00FA4DFC"/>
    <w:rsid w:val="00FA50B0"/>
    <w:rsid w:val="00FB03AD"/>
    <w:rsid w:val="00FB072D"/>
    <w:rsid w:val="00FB1A41"/>
    <w:rsid w:val="00FB33E5"/>
    <w:rsid w:val="00FB4AF0"/>
    <w:rsid w:val="00FC17E1"/>
    <w:rsid w:val="00FC2610"/>
    <w:rsid w:val="00FC2A45"/>
    <w:rsid w:val="00FC3114"/>
    <w:rsid w:val="00FC32D5"/>
    <w:rsid w:val="00FC764E"/>
    <w:rsid w:val="00FC7791"/>
    <w:rsid w:val="00FD2AC8"/>
    <w:rsid w:val="00FD32E1"/>
    <w:rsid w:val="00FD4171"/>
    <w:rsid w:val="00FD4195"/>
    <w:rsid w:val="00FD5113"/>
    <w:rsid w:val="00FD5930"/>
    <w:rsid w:val="00FD5C1A"/>
    <w:rsid w:val="00FD5EA8"/>
    <w:rsid w:val="00FE14DD"/>
    <w:rsid w:val="00FE18DF"/>
    <w:rsid w:val="00FE3FF6"/>
    <w:rsid w:val="00FE432E"/>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 w:type="paragraph" w:customStyle="1" w:styleId="ArialText">
    <w:name w:val="Arial Text"/>
    <w:basedOn w:val="a"/>
    <w:link w:val="ArialTextChar"/>
    <w:qFormat/>
    <w:rsid w:val="004E74E9"/>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rsid w:val="004E74E9"/>
    <w:rPr>
      <w:rFonts w:ascii="Arial" w:eastAsiaTheme="minorHAnsi" w:hAnsi="Arial"/>
      <w:kern w:val="0"/>
      <w:szCs w:val="22"/>
      <w:lang w:eastAsia="ja-JP"/>
    </w:rPr>
  </w:style>
  <w:style w:type="paragraph" w:customStyle="1" w:styleId="12">
    <w:name w:val="正文1"/>
    <w:rsid w:val="00CC1D49"/>
    <w:pPr>
      <w:jc w:val="both"/>
    </w:pPr>
    <w:rPr>
      <w:rFonts w:eastAsia="宋体" w:cs="Times New Roman"/>
      <w:sz w:val="21"/>
    </w:rPr>
  </w:style>
  <w:style w:type="character" w:customStyle="1" w:styleId="ne-text">
    <w:name w:val="ne-text"/>
    <w:basedOn w:val="a0"/>
    <w:rsid w:val="00D33B7D"/>
  </w:style>
  <w:style w:type="paragraph" w:customStyle="1" w:styleId="22">
    <w:name w:val="正文2"/>
    <w:rsid w:val="0067624B"/>
    <w:pPr>
      <w:jc w:val="both"/>
    </w:pPr>
    <w:rPr>
      <w:rFonts w:eastAsia="宋体"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90860145">
      <w:bodyDiv w:val="1"/>
      <w:marLeft w:val="0"/>
      <w:marRight w:val="0"/>
      <w:marTop w:val="0"/>
      <w:marBottom w:val="0"/>
      <w:divBdr>
        <w:top w:val="none" w:sz="0" w:space="0" w:color="auto"/>
        <w:left w:val="none" w:sz="0" w:space="0" w:color="auto"/>
        <w:bottom w:val="none" w:sz="0" w:space="0" w:color="auto"/>
        <w:right w:val="none" w:sz="0" w:space="0" w:color="auto"/>
      </w:divBdr>
      <w:divsChild>
        <w:div w:id="509761979">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37462048">
      <w:bodyDiv w:val="1"/>
      <w:marLeft w:val="0"/>
      <w:marRight w:val="0"/>
      <w:marTop w:val="0"/>
      <w:marBottom w:val="0"/>
      <w:divBdr>
        <w:top w:val="none" w:sz="0" w:space="0" w:color="auto"/>
        <w:left w:val="none" w:sz="0" w:space="0" w:color="auto"/>
        <w:bottom w:val="none" w:sz="0" w:space="0" w:color="auto"/>
        <w:right w:val="none" w:sz="0" w:space="0" w:color="auto"/>
      </w:divBdr>
      <w:divsChild>
        <w:div w:id="1185678333">
          <w:marLeft w:val="0"/>
          <w:marRight w:val="0"/>
          <w:marTop w:val="0"/>
          <w:marBottom w:val="0"/>
          <w:divBdr>
            <w:top w:val="none" w:sz="0" w:space="0" w:color="auto"/>
            <w:left w:val="none" w:sz="0" w:space="0" w:color="auto"/>
            <w:bottom w:val="none" w:sz="0" w:space="0" w:color="auto"/>
            <w:right w:val="none" w:sz="0" w:space="0" w:color="auto"/>
          </w:divBdr>
        </w:div>
      </w:divsChild>
    </w:div>
    <w:div w:id="337849146">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475338316">
      <w:bodyDiv w:val="1"/>
      <w:marLeft w:val="0"/>
      <w:marRight w:val="0"/>
      <w:marTop w:val="0"/>
      <w:marBottom w:val="0"/>
      <w:divBdr>
        <w:top w:val="none" w:sz="0" w:space="0" w:color="auto"/>
        <w:left w:val="none" w:sz="0" w:space="0" w:color="auto"/>
        <w:bottom w:val="none" w:sz="0" w:space="0" w:color="auto"/>
        <w:right w:val="none" w:sz="0" w:space="0" w:color="auto"/>
      </w:divBdr>
    </w:div>
    <w:div w:id="490097215">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583876541">
      <w:bodyDiv w:val="1"/>
      <w:marLeft w:val="0"/>
      <w:marRight w:val="0"/>
      <w:marTop w:val="0"/>
      <w:marBottom w:val="0"/>
      <w:divBdr>
        <w:top w:val="none" w:sz="0" w:space="0" w:color="auto"/>
        <w:left w:val="none" w:sz="0" w:space="0" w:color="auto"/>
        <w:bottom w:val="none" w:sz="0" w:space="0" w:color="auto"/>
        <w:right w:val="none" w:sz="0" w:space="0" w:color="auto"/>
      </w:divBdr>
    </w:div>
    <w:div w:id="626860354">
      <w:bodyDiv w:val="1"/>
      <w:marLeft w:val="0"/>
      <w:marRight w:val="0"/>
      <w:marTop w:val="0"/>
      <w:marBottom w:val="0"/>
      <w:divBdr>
        <w:top w:val="none" w:sz="0" w:space="0" w:color="auto"/>
        <w:left w:val="none" w:sz="0" w:space="0" w:color="auto"/>
        <w:bottom w:val="none" w:sz="0" w:space="0" w:color="auto"/>
        <w:right w:val="none" w:sz="0" w:space="0" w:color="auto"/>
      </w:divBdr>
    </w:div>
    <w:div w:id="676157394">
      <w:bodyDiv w:val="1"/>
      <w:marLeft w:val="0"/>
      <w:marRight w:val="0"/>
      <w:marTop w:val="0"/>
      <w:marBottom w:val="0"/>
      <w:divBdr>
        <w:top w:val="none" w:sz="0" w:space="0" w:color="auto"/>
        <w:left w:val="none" w:sz="0" w:space="0" w:color="auto"/>
        <w:bottom w:val="none" w:sz="0" w:space="0" w:color="auto"/>
        <w:right w:val="none" w:sz="0" w:space="0" w:color="auto"/>
      </w:divBdr>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961421699">
      <w:bodyDiv w:val="1"/>
      <w:marLeft w:val="0"/>
      <w:marRight w:val="0"/>
      <w:marTop w:val="0"/>
      <w:marBottom w:val="0"/>
      <w:divBdr>
        <w:top w:val="none" w:sz="0" w:space="0" w:color="auto"/>
        <w:left w:val="none" w:sz="0" w:space="0" w:color="auto"/>
        <w:bottom w:val="none" w:sz="0" w:space="0" w:color="auto"/>
        <w:right w:val="none" w:sz="0" w:space="0" w:color="auto"/>
      </w:divBdr>
      <w:divsChild>
        <w:div w:id="679553448">
          <w:marLeft w:val="3542"/>
          <w:marRight w:val="0"/>
          <w:marTop w:val="200"/>
          <w:marBottom w:val="0"/>
          <w:divBdr>
            <w:top w:val="none" w:sz="0" w:space="0" w:color="auto"/>
            <w:left w:val="none" w:sz="0" w:space="0" w:color="auto"/>
            <w:bottom w:val="none" w:sz="0" w:space="0" w:color="auto"/>
            <w:right w:val="none" w:sz="0" w:space="0" w:color="auto"/>
          </w:divBdr>
        </w:div>
      </w:divsChild>
    </w:div>
    <w:div w:id="1062673887">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190022842">
      <w:bodyDiv w:val="1"/>
      <w:marLeft w:val="0"/>
      <w:marRight w:val="0"/>
      <w:marTop w:val="0"/>
      <w:marBottom w:val="0"/>
      <w:divBdr>
        <w:top w:val="none" w:sz="0" w:space="0" w:color="auto"/>
        <w:left w:val="none" w:sz="0" w:space="0" w:color="auto"/>
        <w:bottom w:val="none" w:sz="0" w:space="0" w:color="auto"/>
        <w:right w:val="none" w:sz="0" w:space="0" w:color="auto"/>
      </w:divBdr>
    </w:div>
    <w:div w:id="1487669130">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04651851">
      <w:bodyDiv w:val="1"/>
      <w:marLeft w:val="0"/>
      <w:marRight w:val="0"/>
      <w:marTop w:val="0"/>
      <w:marBottom w:val="0"/>
      <w:divBdr>
        <w:top w:val="none" w:sz="0" w:space="0" w:color="auto"/>
        <w:left w:val="none" w:sz="0" w:space="0" w:color="auto"/>
        <w:bottom w:val="none" w:sz="0" w:space="0" w:color="auto"/>
        <w:right w:val="none" w:sz="0" w:space="0" w:color="auto"/>
      </w:divBdr>
    </w:div>
    <w:div w:id="1659653580">
      <w:bodyDiv w:val="1"/>
      <w:marLeft w:val="0"/>
      <w:marRight w:val="0"/>
      <w:marTop w:val="0"/>
      <w:marBottom w:val="0"/>
      <w:divBdr>
        <w:top w:val="none" w:sz="0" w:space="0" w:color="auto"/>
        <w:left w:val="none" w:sz="0" w:space="0" w:color="auto"/>
        <w:bottom w:val="none" w:sz="0" w:space="0" w:color="auto"/>
        <w:right w:val="none" w:sz="0" w:space="0" w:color="auto"/>
      </w:divBdr>
      <w:divsChild>
        <w:div w:id="1095978299">
          <w:marLeft w:val="1699"/>
          <w:marRight w:val="0"/>
          <w:marTop w:val="200"/>
          <w:marBottom w:val="0"/>
          <w:divBdr>
            <w:top w:val="none" w:sz="0" w:space="0" w:color="auto"/>
            <w:left w:val="none" w:sz="0" w:space="0" w:color="auto"/>
            <w:bottom w:val="none" w:sz="0" w:space="0" w:color="auto"/>
            <w:right w:val="none" w:sz="0" w:space="0" w:color="auto"/>
          </w:divBdr>
        </w:div>
      </w:divsChild>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 w:id="1771925152">
      <w:bodyDiv w:val="1"/>
      <w:marLeft w:val="0"/>
      <w:marRight w:val="0"/>
      <w:marTop w:val="0"/>
      <w:marBottom w:val="0"/>
      <w:divBdr>
        <w:top w:val="none" w:sz="0" w:space="0" w:color="auto"/>
        <w:left w:val="none" w:sz="0" w:space="0" w:color="auto"/>
        <w:bottom w:val="none" w:sz="0" w:space="0" w:color="auto"/>
        <w:right w:val="none" w:sz="0" w:space="0" w:color="auto"/>
      </w:divBdr>
    </w:div>
    <w:div w:id="1780563613">
      <w:bodyDiv w:val="1"/>
      <w:marLeft w:val="0"/>
      <w:marRight w:val="0"/>
      <w:marTop w:val="0"/>
      <w:marBottom w:val="0"/>
      <w:divBdr>
        <w:top w:val="none" w:sz="0" w:space="0" w:color="auto"/>
        <w:left w:val="none" w:sz="0" w:space="0" w:color="auto"/>
        <w:bottom w:val="none" w:sz="0" w:space="0" w:color="auto"/>
        <w:right w:val="none" w:sz="0" w:space="0" w:color="auto"/>
      </w:divBdr>
    </w:div>
    <w:div w:id="1879079365">
      <w:bodyDiv w:val="1"/>
      <w:marLeft w:val="0"/>
      <w:marRight w:val="0"/>
      <w:marTop w:val="0"/>
      <w:marBottom w:val="0"/>
      <w:divBdr>
        <w:top w:val="none" w:sz="0" w:space="0" w:color="auto"/>
        <w:left w:val="none" w:sz="0" w:space="0" w:color="auto"/>
        <w:bottom w:val="none" w:sz="0" w:space="0" w:color="auto"/>
        <w:right w:val="none" w:sz="0" w:space="0" w:color="auto"/>
      </w:divBdr>
    </w:div>
    <w:div w:id="1909925036">
      <w:bodyDiv w:val="1"/>
      <w:marLeft w:val="0"/>
      <w:marRight w:val="0"/>
      <w:marTop w:val="0"/>
      <w:marBottom w:val="0"/>
      <w:divBdr>
        <w:top w:val="none" w:sz="0" w:space="0" w:color="auto"/>
        <w:left w:val="none" w:sz="0" w:space="0" w:color="auto"/>
        <w:bottom w:val="none" w:sz="0" w:space="0" w:color="auto"/>
        <w:right w:val="none" w:sz="0" w:space="0" w:color="auto"/>
      </w:divBdr>
    </w:div>
    <w:div w:id="2069065033">
      <w:bodyDiv w:val="1"/>
      <w:marLeft w:val="0"/>
      <w:marRight w:val="0"/>
      <w:marTop w:val="0"/>
      <w:marBottom w:val="0"/>
      <w:divBdr>
        <w:top w:val="none" w:sz="0" w:space="0" w:color="auto"/>
        <w:left w:val="none" w:sz="0" w:space="0" w:color="auto"/>
        <w:bottom w:val="none" w:sz="0" w:space="0" w:color="auto"/>
        <w:right w:val="none" w:sz="0" w:space="0" w:color="auto"/>
      </w:divBdr>
    </w:div>
    <w:div w:id="2085836517">
      <w:bodyDiv w:val="1"/>
      <w:marLeft w:val="0"/>
      <w:marRight w:val="0"/>
      <w:marTop w:val="0"/>
      <w:marBottom w:val="0"/>
      <w:divBdr>
        <w:top w:val="none" w:sz="0" w:space="0" w:color="auto"/>
        <w:left w:val="none" w:sz="0" w:space="0" w:color="auto"/>
        <w:bottom w:val="none" w:sz="0" w:space="0" w:color="auto"/>
        <w:right w:val="none" w:sz="0" w:space="0" w:color="auto"/>
      </w:divBdr>
      <w:divsChild>
        <w:div w:id="525487583">
          <w:marLeft w:val="1166"/>
          <w:marRight w:val="0"/>
          <w:marTop w:val="200"/>
          <w:marBottom w:val="0"/>
          <w:divBdr>
            <w:top w:val="none" w:sz="0" w:space="0" w:color="auto"/>
            <w:left w:val="none" w:sz="0" w:space="0" w:color="auto"/>
            <w:bottom w:val="none" w:sz="0" w:space="0" w:color="auto"/>
            <w:right w:val="none" w:sz="0" w:space="0" w:color="auto"/>
          </w:divBdr>
        </w:div>
      </w:divsChild>
    </w:div>
    <w:div w:id="2095082191">
      <w:bodyDiv w:val="1"/>
      <w:marLeft w:val="0"/>
      <w:marRight w:val="0"/>
      <w:marTop w:val="0"/>
      <w:marBottom w:val="0"/>
      <w:divBdr>
        <w:top w:val="none" w:sz="0" w:space="0" w:color="auto"/>
        <w:left w:val="none" w:sz="0" w:space="0" w:color="auto"/>
        <w:bottom w:val="none" w:sz="0" w:space="0" w:color="auto"/>
        <w:right w:val="none" w:sz="0" w:space="0" w:color="auto"/>
      </w:divBdr>
    </w:div>
    <w:div w:id="213424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FB87487-7F6C-4CC3-9AAE-E5B954B9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2124</Words>
  <Characters>12112</Characters>
  <Application>Microsoft Office Word</Application>
  <DocSecurity>0</DocSecurity>
  <Lines>100</Lines>
  <Paragraphs>28</Paragraphs>
  <ScaleCrop>false</ScaleCrop>
  <Company/>
  <LinksUpToDate>false</LinksUpToDate>
  <CharactersWithSpaces>14208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6</cp:revision>
  <dcterms:created xsi:type="dcterms:W3CDTF">2024-09-30T09:28:00Z</dcterms:created>
  <dcterms:modified xsi:type="dcterms:W3CDTF">2024-09-30T10:08:00Z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